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4928C">
      <w:pPr>
        <w:rPr>
          <w:rFonts w:hint="eastAsia"/>
        </w:rPr>
      </w:pPr>
    </w:p>
    <w:p w14:paraId="691E2495">
      <w:pPr>
        <w:rPr>
          <w:rFonts w:hint="eastAsia"/>
        </w:rPr>
      </w:pPr>
      <w:r>
        <w:rPr>
          <w:rFonts w:hint="eastAsia"/>
        </w:rPr>
        <w:t>-</w:t>
      </w:r>
      <w:bookmarkStart w:id="0" w:name="_GoBack"/>
      <w:bookmarkEnd w:id="0"/>
      <w:r>
        <w:rPr>
          <w:rFonts w:hint="eastAsia"/>
        </w:rPr>
        <w:t># The Chord-Length Constraint on Spherical Repulsion: Why VSEPR Geometries Are Inevitable, How Potentials Are Classified, and What DFT Gains from It</w:t>
      </w:r>
    </w:p>
    <w:p w14:paraId="6131A6F7">
      <w:pPr>
        <w:rPr>
          <w:rFonts w:hint="eastAsia"/>
        </w:rPr>
      </w:pPr>
    </w:p>
    <w:p w14:paraId="3C73EA8F">
      <w:pPr>
        <w:rPr>
          <w:rFonts w:hint="eastAsia"/>
        </w:rPr>
      </w:pPr>
      <w:r>
        <w:rPr>
          <w:rFonts w:hint="eastAsia"/>
        </w:rPr>
        <w:t>**Yunlong Guan**</w:t>
      </w:r>
    </w:p>
    <w:p w14:paraId="5087BEE9">
      <w:pPr>
        <w:rPr>
          <w:rFonts w:hint="eastAsia"/>
        </w:rPr>
      </w:pPr>
      <w:r>
        <w:rPr>
          <w:rFonts w:hint="eastAsia"/>
        </w:rPr>
        <w:t>Independent Researcher, Guangzhou, China</w:t>
      </w:r>
    </w:p>
    <w:p w14:paraId="112723DA">
      <w:pPr>
        <w:rPr>
          <w:rFonts w:hint="eastAsia"/>
        </w:rPr>
      </w:pPr>
    </w:p>
    <w:p w14:paraId="0F65D33B">
      <w:pPr>
        <w:rPr>
          <w:rFonts w:hint="eastAsia"/>
        </w:rPr>
      </w:pPr>
      <w:r>
        <w:rPr>
          <w:rFonts w:hint="eastAsia"/>
        </w:rPr>
        <w:t>---</w:t>
      </w:r>
    </w:p>
    <w:p w14:paraId="458810B4">
      <w:pPr>
        <w:rPr>
          <w:rFonts w:hint="eastAsia"/>
        </w:rPr>
      </w:pPr>
    </w:p>
    <w:p w14:paraId="6FA1EB2D">
      <w:pPr>
        <w:rPr>
          <w:rFonts w:hint="eastAsia"/>
        </w:rPr>
      </w:pPr>
      <w:r>
        <w:rPr>
          <w:rFonts w:hint="eastAsia"/>
        </w:rPr>
        <w:t>## Abstract</w:t>
      </w:r>
    </w:p>
    <w:p w14:paraId="57914E3B">
      <w:pPr>
        <w:rPr>
          <w:rFonts w:hint="eastAsia"/>
        </w:rPr>
      </w:pPr>
    </w:p>
    <w:p w14:paraId="33C3AE02">
      <w:pPr>
        <w:rPr>
          <w:rFonts w:hint="eastAsia"/>
        </w:rPr>
      </w:pPr>
      <w:r>
        <w:rPr>
          <w:rFonts w:hint="eastAsia"/>
        </w:rPr>
        <w:t>The valence-shell electron-pair repulsion (VSEPR) theory has correctly predicted molecular geometries since 1957, yet its geometric rules have remained without a rigorous physical derivation for sixty-eight years. Here we prove that the physical distance between two points on a sphere in three-dimensional Euclidean space is the chord length \(2R\sin(\theta/2)\), not the angular arc \(\theta\). Any effective repulsive potential must therefore transmit its angular dependence through \(\sin(\theta/2)\)—a "chord-length constraint" that constitutes a sufficient condition for the VSEPR geometries. Potentials respecting this constraint—the Coulomb, Yukawa, and chord-length power-law forms—constitute a **self-consistent legitimate family** whose global minima across \(N=2\)–\(28\) coincide exactly with the VSEPR geometries and with all available experimental structures. Potentials violating the constraint—the Gaussian overlap and angle-based power-law forms—constitute an *illegitimate family* that is internally fragmented and, at critical \(N\) values such as 5 and 7, contradicted by experiment. The full-spectrum scan reveals a shell-closure periodicity (\(N=12,16,22,24,28\)), frustration maxima (\(N=19,25,26\)), and a symmetry-memory reversal at \(N=17\)—phenomena not previously systematically reported. We further provide a practical toolkit for DFT calculations—a geometric sieve, a seed-bank of initial configurations, and a force-range diagnostic card—together with complete angular-histogram benchmarks for colloidal self-assembly and trapped-ion experiments. All optimized coordinates and angular data are released as an open dataset.</w:t>
      </w:r>
    </w:p>
    <w:p w14:paraId="43ADA1E6">
      <w:pPr>
        <w:rPr>
          <w:rFonts w:hint="eastAsia"/>
        </w:rPr>
      </w:pPr>
    </w:p>
    <w:p w14:paraId="5FC7D0E8">
      <w:pPr>
        <w:rPr>
          <w:rFonts w:hint="eastAsia"/>
        </w:rPr>
      </w:pPr>
      <w:r>
        <w:rPr>
          <w:rFonts w:hint="eastAsia"/>
        </w:rPr>
        <w:t>---</w:t>
      </w:r>
    </w:p>
    <w:p w14:paraId="732FBFAD">
      <w:pPr>
        <w:rPr>
          <w:rFonts w:hint="eastAsia"/>
        </w:rPr>
      </w:pPr>
    </w:p>
    <w:p w14:paraId="71515581">
      <w:pPr>
        <w:rPr>
          <w:rFonts w:hint="eastAsia"/>
        </w:rPr>
      </w:pPr>
      <w:r>
        <w:rPr>
          <w:rFonts w:hint="eastAsia"/>
        </w:rPr>
        <w:t>## 1. Introduction</w:t>
      </w:r>
    </w:p>
    <w:p w14:paraId="1EDD74E0">
      <w:pPr>
        <w:rPr>
          <w:rFonts w:hint="eastAsia"/>
        </w:rPr>
      </w:pPr>
    </w:p>
    <w:p w14:paraId="6981A6FD">
      <w:pPr>
        <w:rPr>
          <w:rFonts w:hint="eastAsia"/>
        </w:rPr>
      </w:pPr>
      <w:r>
        <w:rPr>
          <w:rFonts w:hint="eastAsia"/>
        </w:rPr>
        <w:t>### 1.1 The 68-year unresolved puzzle of VSEPR</w:t>
      </w:r>
    </w:p>
    <w:p w14:paraId="6DB70FB0">
      <w:pPr>
        <w:rPr>
          <w:rFonts w:hint="eastAsia"/>
        </w:rPr>
      </w:pPr>
    </w:p>
    <w:p w14:paraId="4D0F0764">
      <w:pPr>
        <w:rPr>
          <w:rFonts w:hint="eastAsia"/>
        </w:rPr>
      </w:pPr>
      <w:r>
        <w:rPr>
          <w:rFonts w:hint="eastAsia"/>
        </w:rPr>
        <w:t>In 1957, Gillespie and Nyholm proposed the valence-shell electron-pair repulsion (VSEPR) theory [1], explaining molecular geometries in terms of mutual repulsion among valence electron pairs surrounding a central atom. The seven standard geometries—linear (\(N=2\)), trigonal planar (\(N=3\)), tetrahedral (\(N=4\)), trigonal bipyramidal (\(N=5\)), octahedral (\(N=6\)), and pentagonal bipyramidal (\(N=7\))—have been confirmed by extensive gas-phase electron diffraction and X-ray crystallography, and have been taught in every chemistry textbook. Yet in 1992 Gillespie himself acknowledged that "there is as yet no rigorous theoretical basis for the VSEPR model" [2]. This gap has persisted for sixty-eight years.</w:t>
      </w:r>
    </w:p>
    <w:p w14:paraId="6FB19CFD">
      <w:pPr>
        <w:rPr>
          <w:rFonts w:hint="eastAsia"/>
        </w:rPr>
      </w:pPr>
    </w:p>
    <w:p w14:paraId="21C53F8D">
      <w:pPr>
        <w:rPr>
          <w:rFonts w:hint="eastAsia"/>
        </w:rPr>
      </w:pPr>
      <w:r>
        <w:rPr>
          <w:rFonts w:hint="eastAsia"/>
        </w:rPr>
        <w:t>Quantum chemistry has provided strong a posteriori support for VSEPR. The Electron Localization Function (ELF) and Laplacian analysis of the electron density have revealed that valence electron pairs indeed concentrate at the angular positions predicted by VSEPR [3–5]. Density functional theory (DFT) can accurately optimize the geometries of PF₅, SF₆, IF₇, and related molecules, yielding structures consistent with experiment. However, these methods answer *where* the electron pairs are located and *how strong* the repulsion is—they do not answer *why* these seven geometries are the only possible ones. Quantum chemistry explains the origin of the repulsion, but not what geometry the repulsion necessarily produces.</w:t>
      </w:r>
    </w:p>
    <w:p w14:paraId="5912A360">
      <w:pPr>
        <w:rPr>
          <w:rFonts w:hint="eastAsia"/>
        </w:rPr>
      </w:pPr>
    </w:p>
    <w:p w14:paraId="145529A4">
      <w:pPr>
        <w:rPr>
          <w:rFonts w:hint="eastAsia"/>
        </w:rPr>
      </w:pPr>
      <w:r>
        <w:rPr>
          <w:rFonts w:hint="eastAsia"/>
        </w:rPr>
        <w:t>### 1.2 The Thomson problem and the chord-length constraint</w:t>
      </w:r>
    </w:p>
    <w:p w14:paraId="7C42E2E8">
      <w:pPr>
        <w:rPr>
          <w:rFonts w:hint="eastAsia"/>
        </w:rPr>
      </w:pPr>
    </w:p>
    <w:p w14:paraId="591ED4A1">
      <w:pPr>
        <w:rPr>
          <w:rFonts w:hint="eastAsia"/>
        </w:rPr>
      </w:pPr>
      <w:r>
        <w:rPr>
          <w:rFonts w:hint="eastAsia"/>
        </w:rPr>
        <w:t>The Thomson problem—\(N\) identical point charges minimizing their energy on a sphere—provides a natural mathematical framework for this geometric question [6]. In 1904, J.J. Thomson posed the problem in the context of electron arrangements in atoms. In 1997, Saff and Kuijlaars noted that the known numerical solutions of the Coulomb Thomson problem for \(N=2\)–\(7\) correspond exactly to the VSEPR geometries [7]. This is an important observation, but it remains a *verification* rather than a *derivation*—the Coulomb potential was chosen to run the Thomson problem, the answers happened to be VSEPR, but why the Coulomb potential is the correct choice, and why the \(1/r\) form should not be replaced by another function, were never addressed.</w:t>
      </w:r>
    </w:p>
    <w:p w14:paraId="1EDCE98B">
      <w:pPr>
        <w:rPr>
          <w:rFonts w:hint="eastAsia"/>
        </w:rPr>
      </w:pPr>
    </w:p>
    <w:p w14:paraId="2AA78EBF">
      <w:pPr>
        <w:rPr>
          <w:rFonts w:hint="eastAsia"/>
        </w:rPr>
      </w:pPr>
      <w:r>
        <w:rPr>
          <w:rFonts w:hint="eastAsia"/>
        </w:rPr>
        <w:t>The starting point of the present work is a geometric fact that is elementary yet far-reaching in its consequences: in three-dimensional Euclidean space, the physical distance between two points on a sphere of radius \(R\) separated by a great-circle angle \(\theta\) is the chord length \(r = 2R\sin(\theta/2)\), not the angle \(\theta\) itself. Any short-range repulsive potential defined in three-dimensional space, when projected onto the sphere, must transmit its angular dependence through \(\sin(\theta/2)\). We call potentials that satisfy this constraint **legitimate**, and those that do not **illegitimate**. The distinction is not semantic: it cleanly separates a family of potentials that are internally self-consistent, physically grounded, and experimentally successful, from a family that is internally fragmented and, at key points, experimentally falsified.</w:t>
      </w:r>
    </w:p>
    <w:p w14:paraId="5987AA5B">
      <w:pPr>
        <w:rPr>
          <w:rFonts w:hint="eastAsia"/>
        </w:rPr>
      </w:pPr>
    </w:p>
    <w:p w14:paraId="2E96D72E">
      <w:pPr>
        <w:rPr>
          <w:rFonts w:hint="eastAsia"/>
        </w:rPr>
      </w:pPr>
      <w:r>
        <w:rPr>
          <w:rFonts w:hint="eastAsia"/>
        </w:rPr>
        <w:t>### 1.3 The present work</w:t>
      </w:r>
    </w:p>
    <w:p w14:paraId="510FA529">
      <w:pPr>
        <w:rPr>
          <w:rFonts w:hint="eastAsia"/>
        </w:rPr>
      </w:pPr>
    </w:p>
    <w:p w14:paraId="7FB3C98D">
      <w:pPr>
        <w:rPr>
          <w:rFonts w:hint="eastAsia"/>
        </w:rPr>
      </w:pPr>
      <w:r>
        <w:rPr>
          <w:rFonts w:hint="eastAsia"/>
        </w:rPr>
        <w:t>This work accomplishes four things. First, we perform the first systematic full-spectrum global optimization of five distinct repulsive potentials—Coulomb, Yukawa, Gaussian overlap, chord-length power-law, and angle-based power-law—across the range \(N=2\) to 28. Second, we establish a classification framework of legitimate versus illegitimate potential families based on the chord-length constraint, revealing the internal self-consistency of the legitimate family and the fragmentation of the illegitimate family—the Gaussian potential fails at \(N=5\) and \(N=7\) where it is contradicted by experiment, while the angle-based power-law potential, though accidentally passing these tests, deviates from the legitimate family at \(N=8\). Third, we extract from the full spectral data a shell-closure magic-number sequence (\(N=12,16,22,24,28\)), frustration maxima (\(N=19,25,26\)), and a symmetry-memory reversal at \(N=17\)—phenomena not previously systematically reported. Fourth, we provide a practical toolkit for DFT calculations and experimental communities—a geometric sieve, a seed-bank of initial configurations, and a force-range diagnostic card—together with a complete database of angular fingerprints across the full \(N\) range.</w:t>
      </w:r>
    </w:p>
    <w:p w14:paraId="7D04EA88">
      <w:pPr>
        <w:rPr>
          <w:rFonts w:hint="eastAsia"/>
        </w:rPr>
      </w:pPr>
    </w:p>
    <w:p w14:paraId="138CE4E0">
      <w:pPr>
        <w:rPr>
          <w:rFonts w:hint="eastAsia"/>
        </w:rPr>
      </w:pPr>
      <w:r>
        <w:rPr>
          <w:rFonts w:hint="eastAsia"/>
        </w:rPr>
        <w:t>---</w:t>
      </w:r>
    </w:p>
    <w:p w14:paraId="22A48AD3">
      <w:pPr>
        <w:rPr>
          <w:rFonts w:hint="eastAsia"/>
        </w:rPr>
      </w:pPr>
    </w:p>
    <w:p w14:paraId="25DDA1AC">
      <w:pPr>
        <w:rPr>
          <w:rFonts w:hint="eastAsia"/>
        </w:rPr>
      </w:pPr>
      <w:r>
        <w:rPr>
          <w:rFonts w:hint="eastAsia"/>
        </w:rPr>
        <w:t>## 2. Theoretical Framework</w:t>
      </w:r>
    </w:p>
    <w:p w14:paraId="583F536B">
      <w:pPr>
        <w:rPr>
          <w:rFonts w:hint="eastAsia"/>
        </w:rPr>
      </w:pPr>
    </w:p>
    <w:p w14:paraId="094F1BCF">
      <w:pPr>
        <w:rPr>
          <w:rFonts w:hint="eastAsia"/>
        </w:rPr>
      </w:pPr>
      <w:r>
        <w:rPr>
          <w:rFonts w:hint="eastAsia"/>
        </w:rPr>
        <w:t>### 2.1 The chord-length constraint and the legitimate family</w:t>
      </w:r>
    </w:p>
    <w:p w14:paraId="25EFC248">
      <w:pPr>
        <w:rPr>
          <w:rFonts w:hint="eastAsia"/>
        </w:rPr>
      </w:pPr>
    </w:p>
    <w:p w14:paraId="06263A41">
      <w:pPr>
        <w:rPr>
          <w:rFonts w:hint="eastAsia"/>
        </w:rPr>
      </w:pPr>
      <w:r>
        <w:rPr>
          <w:rFonts w:hint="eastAsia"/>
        </w:rPr>
        <w:t>In three-dimensional space, the physical distance between two points on a sphere of radius \(R\) separated by an angular interval \(\theta\) is the chord length \(r = 2R\sin(\theta/2)\), not the arc length \(\theta\). Any isotropic short-range repulsive potential \(V(r)\) defined in space, when projected onto the sphere, must take the angular form \(V_{\text{sphere}}(\theta) = V(2R\sin(\theta/2))\). This is the central geometric argument of the present work.</w:t>
      </w:r>
    </w:p>
    <w:p w14:paraId="6F849785">
      <w:pPr>
        <w:rPr>
          <w:rFonts w:hint="eastAsia"/>
        </w:rPr>
      </w:pPr>
    </w:p>
    <w:p w14:paraId="7C150B97">
      <w:pPr>
        <w:rPr>
          <w:rFonts w:hint="eastAsia"/>
        </w:rPr>
      </w:pPr>
      <w:r>
        <w:rPr>
          <w:rFonts w:hint="eastAsia"/>
        </w:rPr>
        <w:t>Five types of potential are examined. The **legitimate family** comprises: the Coulomb potential \(V(\theta) \propto 1/\sin(\theta/2)\), the Yukawa potential \(V(\theta) \propto e^{-k\sin(\theta/2)}/\sin(\theta/2)\) (we take \(k=1.0\)), and the chord-length power-law potential \(V(\theta) \propto 1/\sin^n(\theta/2)\) (we take \(n=1.0,1.5,2.0,3.0,4.0\)). All members of the legitimate family satisfy the chord-length constraint.</w:t>
      </w:r>
    </w:p>
    <w:p w14:paraId="5C5F63DA">
      <w:pPr>
        <w:rPr>
          <w:rFonts w:hint="eastAsia"/>
        </w:rPr>
      </w:pPr>
    </w:p>
    <w:p w14:paraId="7F9788CB">
      <w:pPr>
        <w:rPr>
          <w:rFonts w:hint="eastAsia"/>
        </w:rPr>
      </w:pPr>
      <w:r>
        <w:rPr>
          <w:rFonts w:hint="eastAsia"/>
        </w:rPr>
        <w:t>The **illegitimate family** comprises: the Gaussian overlap potential \(V(\theta) \propto e^{-\theta^2/(4\sigma^2)}\) (we take \(\sigma=0.3\) rad), and the angle-based power-law potential \(V(\theta) \propto 1/\theta^n\) (we take \(n=1.0\)). The Gaussian potential arises naturally from the overlap integral of Gaussian-type orbitals (GTOs) widely used in quantum chemical basis sets; it serves here as a prototypical illegitimate potential. The angle-based \(1/\theta\) potential treats the angle directly as a distance, violating the chord-length constraint, and is used to test whether the constraint constitutes a necessary condition for the VSEPR outcome.</w:t>
      </w:r>
    </w:p>
    <w:p w14:paraId="77590A53">
      <w:pPr>
        <w:rPr>
          <w:rFonts w:hint="eastAsia"/>
        </w:rPr>
      </w:pPr>
    </w:p>
    <w:p w14:paraId="73BF280E">
      <w:pPr>
        <w:rPr>
          <w:rFonts w:hint="eastAsia"/>
        </w:rPr>
      </w:pPr>
      <w:r>
        <w:rPr>
          <w:rFonts w:hint="eastAsia"/>
        </w:rPr>
        <w:t>### 2.2 Global optimization and angular analysis</w:t>
      </w:r>
    </w:p>
    <w:p w14:paraId="08DADC1E">
      <w:pPr>
        <w:rPr>
          <w:rFonts w:hint="eastAsia"/>
        </w:rPr>
      </w:pPr>
    </w:p>
    <w:p w14:paraId="665EEE4D">
      <w:pPr>
        <w:rPr>
          <w:rFonts w:hint="eastAsia"/>
        </w:rPr>
      </w:pPr>
      <w:r>
        <w:rPr>
          <w:rFonts w:hint="eastAsia"/>
        </w:rPr>
        <w:t>All optimizations are performed on the unit sphere using spherical coordinates \((\theta_i, \phi_i)\). Local minimization employs the L-BFGS-B algorithm (SciPy implementation) with bounds \(\theta \in [0, \pi]\), \(\phi \in [0, 2\pi)\). Global search uses a multi-start strategy: 60 to 1000 independent random initial configurations (depending on \(N\)) are generated, and the configuration with the lowest energy is taken as the candidate global minimum.</w:t>
      </w:r>
    </w:p>
    <w:p w14:paraId="0807CF8D">
      <w:pPr>
        <w:rPr>
          <w:rFonts w:hint="eastAsia"/>
        </w:rPr>
      </w:pPr>
    </w:p>
    <w:p w14:paraId="2744F0C4">
      <w:pPr>
        <w:rPr>
          <w:rFonts w:hint="eastAsia"/>
        </w:rPr>
      </w:pPr>
      <w:r>
        <w:rPr>
          <w:rFonts w:hint="eastAsia"/>
        </w:rPr>
        <w:t>After optimization, all \(N(N-1)/2\) pairwise spherical angles \(\theta_{ij} = \arccos(\hat{d}_i \cdot \hat{d}_j)\) are computed in degrees and binned in \(2.0^\circ\) histograms. The degree of symmetry is quantified by \(N_{\text{unique}}\)—the number of unique values after rounding angles to the nearest integer. Lower \(N_{\text{unique}}\) indicates higher symmetry.</w:t>
      </w:r>
    </w:p>
    <w:p w14:paraId="7F49CEFA">
      <w:pPr>
        <w:rPr>
          <w:rFonts w:hint="eastAsia"/>
        </w:rPr>
      </w:pPr>
    </w:p>
    <w:p w14:paraId="2D34E127">
      <w:pPr>
        <w:rPr>
          <w:rFonts w:hint="eastAsia"/>
        </w:rPr>
      </w:pPr>
      <w:r>
        <w:rPr>
          <w:rFonts w:hint="eastAsia"/>
        </w:rPr>
        <w:t>Convergence is verified by three independent tests. First, the energies obtained from the legitimate chord-length power-law at \(n=1.0\) match the known Coulomb Thomson benchmark energies exactly (ratio identically 2.0; see S5). Second, the Yukawa \(N=20\) minimum is independently reproduced from two random seeds (cumulative 1200 trials) converging to the identical energy \(E=164.154414\). Third, both the Gaussian and Yukawa \(N=28\) optimizations achieve 100% hit rates over 1000 independent trials, with no deviation from the best energy.</w:t>
      </w:r>
    </w:p>
    <w:p w14:paraId="2F79176C">
      <w:pPr>
        <w:rPr>
          <w:rFonts w:hint="eastAsia"/>
        </w:rPr>
      </w:pPr>
    </w:p>
    <w:p w14:paraId="2E5D7117">
      <w:pPr>
        <w:rPr>
          <w:rFonts w:hint="eastAsia"/>
        </w:rPr>
      </w:pPr>
      <w:r>
        <w:rPr>
          <w:rFonts w:hint="eastAsia"/>
        </w:rPr>
        <w:t>---</w:t>
      </w:r>
    </w:p>
    <w:p w14:paraId="7E9F6CD4">
      <w:pPr>
        <w:rPr>
          <w:rFonts w:hint="eastAsia"/>
        </w:rPr>
      </w:pPr>
    </w:p>
    <w:p w14:paraId="7F9D042B">
      <w:pPr>
        <w:rPr>
          <w:rFonts w:hint="eastAsia"/>
        </w:rPr>
      </w:pPr>
      <w:r>
        <w:rPr>
          <w:rFonts w:hint="eastAsia"/>
        </w:rPr>
        <w:t>## 3. Results and Discussion</w:t>
      </w:r>
    </w:p>
    <w:p w14:paraId="6FF439F8">
      <w:pPr>
        <w:rPr>
          <w:rFonts w:hint="eastAsia"/>
        </w:rPr>
      </w:pPr>
    </w:p>
    <w:p w14:paraId="7652559B">
      <w:pPr>
        <w:rPr>
          <w:rFonts w:hint="eastAsia"/>
        </w:rPr>
      </w:pPr>
      <w:r>
        <w:rPr>
          <w:rFonts w:hint="eastAsia"/>
        </w:rPr>
        <w:t>### 3.1 Recovery of the VSEPR geometries and critical tests (\(N=2\)–\(7\))</w:t>
      </w:r>
    </w:p>
    <w:p w14:paraId="0AF8919B">
      <w:pPr>
        <w:rPr>
          <w:rFonts w:hint="eastAsia"/>
        </w:rPr>
      </w:pPr>
    </w:p>
    <w:p w14:paraId="37CEB1BE">
      <w:pPr>
        <w:rPr>
          <w:rFonts w:hint="eastAsia"/>
        </w:rPr>
      </w:pPr>
      <w:r>
        <w:rPr>
          <w:rFonts w:hint="eastAsia"/>
        </w:rPr>
        <w:t>The global minima of the Yukawa potential for \(N=2\)–\(7\) are listed in Table 1. Each configuration corresponds exactly to one of the standard VSEPR geometries. \(N=4\) (tetrahedron) and \(N=6\) (octahedron) are Platonic solids protected by the universal optimality theorem of Cohn and Kumar [8]—any completely monotonic potential yields the same answer at these \(N\), rendering them incapable of distinguishing legitimate from illegitimate potentials.</w:t>
      </w:r>
    </w:p>
    <w:p w14:paraId="0342D406">
      <w:pPr>
        <w:rPr>
          <w:rFonts w:hint="eastAsia"/>
        </w:rPr>
      </w:pPr>
    </w:p>
    <w:p w14:paraId="7243DE91">
      <w:pPr>
        <w:rPr>
          <w:rFonts w:hint="eastAsia"/>
        </w:rPr>
      </w:pPr>
      <w:r>
        <w:rPr>
          <w:rFonts w:hint="eastAsia"/>
        </w:rPr>
        <w:t>\(N=5\) and \(N=7\) are non-Platonic and hence critically sensitive to the specific functional form of the potential—this is the physical basis of the critical tests.</w:t>
      </w:r>
    </w:p>
    <w:p w14:paraId="23605F81">
      <w:pPr>
        <w:rPr>
          <w:rFonts w:hint="eastAsia"/>
        </w:rPr>
      </w:pPr>
    </w:p>
    <w:p w14:paraId="39FC127D">
      <w:pPr>
        <w:rPr>
          <w:rFonts w:hint="eastAsia"/>
        </w:rPr>
      </w:pPr>
      <w:r>
        <w:rPr>
          <w:rFonts w:hint="eastAsia"/>
        </w:rPr>
        <w:t>For \(N=5\), the Yukawa global minimum is the trigonal bipyramid: angular peaks at \(90^\circ\) (equatorial–equatorial and axial–equatorial pairs, 6 in total), \(120^\circ\) (equatorial–equatorial间隔 pairs, 3 in total), and \(180^\circ\) (axial antipodal pair, 1 in total). The Gaussian global minimum is the square pyramid: peaks at \(\sim 89^\circ\) (4 basal edge pairs), \(\sim 97^\circ\) (4 apical–basal pairs), and \(\sim 165^\circ\) (2 basal diagonal pairs). Gas-phase electron diffraction of PF₅ [9] definitively supports the trigonal-bipyramidal (D₃h) structure, with equatorial F–P–F angles of \(120^\circ\) and axial–equatorial F–P–F angles of \(90^\circ\). The square-pyramidal configuration produced by the Gaussian potential is contradicted by experiment.</w:t>
      </w:r>
    </w:p>
    <w:p w14:paraId="541907AC">
      <w:pPr>
        <w:rPr>
          <w:rFonts w:hint="eastAsia"/>
        </w:rPr>
      </w:pPr>
    </w:p>
    <w:p w14:paraId="3F41B870">
      <w:pPr>
        <w:rPr>
          <w:rFonts w:hint="eastAsia"/>
        </w:rPr>
      </w:pPr>
      <w:r>
        <w:rPr>
          <w:rFonts w:hint="eastAsia"/>
        </w:rPr>
        <w:t>For \(N=7\), the Yukawa potential yields the regular pentagonal bipyramid: peaks near \(72^\circ\) (5 equatorial adjacent pairs), \(90^\circ\) (10 axial–equatorial pairs), \(144^\circ\) (5 equatorial间隔 pairs), and \(180^\circ\) (1 antipodal pair). The Gaussian potential produces a distorted distribution spread across six peak regions (\(75^\circ,79^\circ,81^\circ,113^\circ,131^\circ,153^\circ\)) without a clear five-fold symmetry. Gas-phase electron diffraction of IF₇ [10] definitively confirms the regular pentagonal bipyramid (D₅h) as the ground-state geometry.</w:t>
      </w:r>
    </w:p>
    <w:p w14:paraId="7F4F022A">
      <w:pPr>
        <w:rPr>
          <w:rFonts w:hint="eastAsia"/>
        </w:rPr>
      </w:pPr>
    </w:p>
    <w:p w14:paraId="426D6B28">
      <w:pPr>
        <w:rPr>
          <w:rFonts w:hint="eastAsia"/>
        </w:rPr>
      </w:pPr>
      <w:r>
        <w:rPr>
          <w:rFonts w:hint="eastAsia"/>
        </w:rPr>
        <w:t>Two independent non-Platonic \(N\) values—\(N=5\) and \(N=7\)—yield the same conclusion: the Yukawa potential passes both critical tests, and the Gaussian potential fails both. The failure of the Gaussian form is masked at the Platonic \(N=4\) and \(N=6\) by group-theoretic protection, and exposed at \(N=5\) and \(N=7\) where that protection is absent. This "protection–exposure" mechanism is the core of the critical-test logic.</w:t>
      </w:r>
    </w:p>
    <w:p w14:paraId="7849B6BC">
      <w:pPr>
        <w:rPr>
          <w:rFonts w:hint="eastAsia"/>
        </w:rPr>
      </w:pPr>
    </w:p>
    <w:p w14:paraId="7304EDC8">
      <w:pPr>
        <w:rPr>
          <w:rFonts w:hint="eastAsia"/>
        </w:rPr>
      </w:pPr>
      <w:r>
        <w:rPr>
          <w:rFonts w:hint="eastAsia"/>
        </w:rPr>
        <w:t>### 3.2 Self-consistency of the legitimate family and fragmentation of the illegitimate family (\(N=2\)–\(28\))</w:t>
      </w:r>
    </w:p>
    <w:p w14:paraId="056156A6">
      <w:pPr>
        <w:rPr>
          <w:rFonts w:hint="eastAsia"/>
        </w:rPr>
      </w:pPr>
    </w:p>
    <w:p w14:paraId="66469626">
      <w:pPr>
        <w:rPr>
          <w:rFonts w:hint="eastAsia"/>
        </w:rPr>
      </w:pPr>
      <w:r>
        <w:rPr>
          <w:rFonts w:hint="eastAsia"/>
        </w:rPr>
        <w:t>Plotting \(N_{\text{unique}}\) as a function of \(N\) for all five potentials (Figure 2) yields the following results.</w:t>
      </w:r>
    </w:p>
    <w:p w14:paraId="207CF0EE">
      <w:pPr>
        <w:rPr>
          <w:rFonts w:hint="eastAsia"/>
        </w:rPr>
      </w:pPr>
    </w:p>
    <w:p w14:paraId="565E1D1E">
      <w:pPr>
        <w:rPr>
          <w:rFonts w:hint="eastAsia"/>
        </w:rPr>
      </w:pPr>
      <w:r>
        <w:rPr>
          <w:rFonts w:hint="eastAsia"/>
        </w:rPr>
        <w:t>**The legitimate family is self-consistent.** The Yukawa, Coulomb, and chord-length power-law (\(n=1.0,1.5\)) potentials collapse onto a nearly identical curve across \(N=2\)–\(28\)—for 95% of \(N\) values, the pairwise \(N_{\text{unique}}\) difference among these three potentials does not exceed 1. The legitimate family constitutes a self-consistent equivalence class: as long as a potential satisfies the chord-length constraint and does not decay too steeply, the specific decay law is irrelevant to the global minimum configuration.</w:t>
      </w:r>
    </w:p>
    <w:p w14:paraId="1D5DCE49">
      <w:pPr>
        <w:rPr>
          <w:rFonts w:hint="eastAsia"/>
        </w:rPr>
      </w:pPr>
    </w:p>
    <w:p w14:paraId="1968CC17">
      <w:pPr>
        <w:rPr>
          <w:rFonts w:hint="eastAsia"/>
        </w:rPr>
      </w:pPr>
      <w:r>
        <w:rPr>
          <w:rFonts w:hint="eastAsia"/>
        </w:rPr>
        <w:t>**The illegitimate family is fragmented.** The Gaussian potential coincides with the legitimate family only at the Platonic shell closures (\(N=4,6,12\)). At \(N=5\) and \(N=7\), it produces configurations contradicted by experiment. At \(N=17\), the Gaussian potential yields 34 unique angles, compared to 14 for the legitimate family—the Gaussian form loses the tetrahedral symmetry memory inherited from the \(N=16\) closed shell, and the antipodal pair disappears. Yet at \(N=28\), the Gaussian potential unexpectedly recovers T symmetry (\(N_{\text{unique}} \approx 30\)), re-converging with the legitimate family.</w:t>
      </w:r>
    </w:p>
    <w:p w14:paraId="5574C3D9">
      <w:pPr>
        <w:rPr>
          <w:rFonts w:hint="eastAsia"/>
        </w:rPr>
      </w:pPr>
    </w:p>
    <w:p w14:paraId="2BA3CBBC">
      <w:pPr>
        <w:rPr>
          <w:rFonts w:hint="eastAsia"/>
        </w:rPr>
      </w:pPr>
      <w:r>
        <w:rPr>
          <w:rFonts w:hint="eastAsia"/>
        </w:rPr>
        <w:t>The behavior of the angle-based \(1/\theta\) potential is more complex. It yields the correct trigonal bipyramid at \(N=5\) and the correct pentagonal bipyramid at \(N=7\)—passing these two critical tests accidentally. This occurs not because it satisfies the chord-length constraint, but because it possesses a short-range singularity—the singularity provides sufficient penalty strength at near-neighbor contacts to select the correct configuration at geometrically vulnerable \(N\) values. However, at \(N=8\), the \(1/\theta\) potential deviates from the legitimate family: the legitimate family yields the D₄d square antiprism (four angular peaks at \(71^\circ,81^\circ,111^\circ,143^\circ\)), whereas \(1/\theta\) produces a different configuration (\(71^\circ\times12, 109^\circ\times12, 179^\circ\times4\), only three angular peaks). At \(N=17\), \(1/\theta\) also diverges from the legitimate family.</w:t>
      </w:r>
    </w:p>
    <w:p w14:paraId="4B968A65">
      <w:pPr>
        <w:rPr>
          <w:rFonts w:hint="eastAsia"/>
        </w:rPr>
      </w:pPr>
    </w:p>
    <w:p w14:paraId="0414C0BB">
      <w:pPr>
        <w:rPr>
          <w:rFonts w:hint="eastAsia"/>
        </w:rPr>
      </w:pPr>
      <w:r>
        <w:rPr>
          <w:rFonts w:hint="eastAsia"/>
        </w:rPr>
        <w:t>**An exponent boundary within the legitimate family.** The chord-length power-law potential at \(n=2.0\) loses the Ih closed shell at \(N=12\)—\(N_{\text{unique}}\) surges from 3 to 53. For \(n \geq 2\), the potential decays too steeply; the repulsive contributions from distant pairs become negligible, the system loses long-range cooperativity, and global symmetry collapses. The self-consistency of the legitimate family requires that the potential not decay excessively steeply—this provides a geometric constraint on the force-range of effective repulsions in real systems.</w:t>
      </w:r>
    </w:p>
    <w:p w14:paraId="5B408897">
      <w:pPr>
        <w:rPr>
          <w:rFonts w:hint="eastAsia"/>
        </w:rPr>
      </w:pPr>
    </w:p>
    <w:p w14:paraId="3678DE50">
      <w:pPr>
        <w:rPr>
          <w:rFonts w:hint="eastAsia"/>
        </w:rPr>
      </w:pPr>
      <w:r>
        <w:rPr>
          <w:rFonts w:hint="eastAsia"/>
        </w:rPr>
        <w:t>### 3.3 New phenomena across the full spectrum: shell-closure periodicity, frustration maxima, and symmetry-memory reversal</w:t>
      </w:r>
    </w:p>
    <w:p w14:paraId="06A0DEEC">
      <w:pPr>
        <w:rPr>
          <w:rFonts w:hint="eastAsia"/>
        </w:rPr>
      </w:pPr>
    </w:p>
    <w:p w14:paraId="4C7C862A">
      <w:pPr>
        <w:rPr>
          <w:rFonts w:hint="eastAsia"/>
        </w:rPr>
      </w:pPr>
      <w:r>
        <w:rPr>
          <w:rFonts w:hint="eastAsia"/>
        </w:rPr>
        <w:t>**Shell-closure sequence.** Five \(N_{\text{unique}}\) deep minima appear across the spectrum: \(N=12\) (Ih symmetry, 3 angle classes), \(N=16\) (T symmetry, 12 classes), \(N=22\) (Td symmetry, 17 classes), \(N=24\) (O symmetry, 16 classes), and \(N=28\) (T symmetry, 32 classes). \(N=12\) and \(N=16\) are extreme closed shells—both legitimate and illegitimate potentials converge to the same configuration in their respective frameworks. At \(N=28\), both the Yukawa and Gaussian potentials converge to a T-symmetric configuration (\(N_{\text{unique}} \approx 32\) vs. 30); the two physical limits re-converge at this \(N\). This shell-closure sequence partially coincides with the magic numbers of the nuclear alpha-cluster model (¹²C=12, ¹⁶O=16, ²⁰Ne=20, ²⁴Mg=24, ²⁸Si=28).</w:t>
      </w:r>
    </w:p>
    <w:p w14:paraId="51828997">
      <w:pPr>
        <w:rPr>
          <w:rFonts w:hint="eastAsia"/>
        </w:rPr>
      </w:pPr>
    </w:p>
    <w:p w14:paraId="25E899AC">
      <w:pPr>
        <w:rPr>
          <w:rFonts w:hint="eastAsia"/>
        </w:rPr>
      </w:pPr>
      <w:r>
        <w:rPr>
          <w:rFonts w:hint="eastAsia"/>
        </w:rPr>
        <w:t>**Frustration maxima.** Three \(N_{\text{unique}}\) spikes appear: \(N=19\) (41 angle classes), \(N=25\) (75 classes), and \(N=26\) (77 classes). \(N=25\) and \(N=26\) are the two most disordered configurations in the entire spectrum; their ground states possess no identifiable regular-polyhedral features. These \(N\) values are geometrically incapable of forming ordered configurations—not because the optimization failed, but because the geometry itself forbids it.</w:t>
      </w:r>
    </w:p>
    <w:p w14:paraId="4A7F3023">
      <w:pPr>
        <w:rPr>
          <w:rFonts w:hint="eastAsia"/>
        </w:rPr>
      </w:pPr>
    </w:p>
    <w:p w14:paraId="4FF12FF4">
      <w:pPr>
        <w:rPr>
          <w:rFonts w:hint="eastAsia"/>
        </w:rPr>
      </w:pPr>
      <w:r>
        <w:rPr>
          <w:rFonts w:hint="eastAsia"/>
        </w:rPr>
        <w:t>**Symmetry-memory reversal (\(N=17\)).** \(N=16\) is a T-symmetric closed shell. Under the Yukawa potential, \(N=17\) retains residual T symmetry—14 angle classes, with a 180° antipodal pair. Under the Gaussian potential, the T symmetry is completely destroyed—34 angle classes, no antipodal pair. The angle-based \(1/\theta\) potential likewise loses this memory. This is the clearest fingerprint distinguishing hard-core repulsion (with a singularity) from soft potentials (without one).</w:t>
      </w:r>
    </w:p>
    <w:p w14:paraId="1A8AEA0D">
      <w:pPr>
        <w:rPr>
          <w:rFonts w:hint="eastAsia"/>
        </w:rPr>
      </w:pPr>
    </w:p>
    <w:p w14:paraId="0D2CD16D">
      <w:pPr>
        <w:rPr>
          <w:rFonts w:hint="eastAsia"/>
        </w:rPr>
      </w:pPr>
      <w:r>
        <w:rPr>
          <w:rFonts w:hint="eastAsia"/>
        </w:rPr>
        <w:t>### 3.4 A practical toolkit for DFT and quantum chemical calculations</w:t>
      </w:r>
    </w:p>
    <w:p w14:paraId="5E8EB78F">
      <w:pPr>
        <w:rPr>
          <w:rFonts w:hint="eastAsia"/>
        </w:rPr>
      </w:pPr>
    </w:p>
    <w:p w14:paraId="4FC667D3">
      <w:pPr>
        <w:rPr>
          <w:rFonts w:hint="eastAsia"/>
        </w:rPr>
      </w:pPr>
      <w:r>
        <w:rPr>
          <w:rFonts w:hint="eastAsia"/>
        </w:rPr>
        <w:t>Quantum chemistry—from ELF and Laplacian analyses to DFT and coupled-cluster methods—has solved the problem of *why* electron pairs repel: the Pauli exclusion principle and exchange–correlation effects generate an effective repulsion that confines electron pairs to specific angular domains [3–5]. The present work solves the complementary half of the problem: given these repelling domains, into what geometry must they necessarily arrange themselves upon minimizing the repulsive energy on a sphere? The answer is provided by the chord-length constraint. The two halves together form a complete chain from the mechanism of repulsion to the final geometry.</w:t>
      </w:r>
    </w:p>
    <w:p w14:paraId="408A7228">
      <w:pPr>
        <w:rPr>
          <w:rFonts w:hint="eastAsia"/>
        </w:rPr>
      </w:pPr>
    </w:p>
    <w:p w14:paraId="4EFD9A6F">
      <w:pPr>
        <w:rPr>
          <w:rFonts w:hint="eastAsia"/>
        </w:rPr>
      </w:pPr>
      <w:r>
        <w:rPr>
          <w:rFonts w:hint="eastAsia"/>
        </w:rPr>
        <w:t>Based on the full dataset, we provide three concrete tools for DFT and quantum chemical calculations.</w:t>
      </w:r>
    </w:p>
    <w:p w14:paraId="0DC0093D">
      <w:pPr>
        <w:rPr>
          <w:rFonts w:hint="eastAsia"/>
        </w:rPr>
      </w:pPr>
    </w:p>
    <w:p w14:paraId="1EB60EAA">
      <w:pPr>
        <w:rPr>
          <w:rFonts w:hint="eastAsia"/>
        </w:rPr>
      </w:pPr>
      <w:r>
        <w:rPr>
          <w:rFonts w:hint="eastAsia"/>
        </w:rPr>
        <w:t>**Geometric sieve.** In DFT-based structure searches on spherical or isotropic clusters, random initial guesses frequently trap the optimization in non-physical local minima—for instance, converging to a square pyramid rather than a trigonal bipyramid at \(N=5\), or to a cube rather than a square antiprism at \(N=8\). The angular fingerprints of the legitimate family provide a quantitative reference standard for "legitimate configurations." If the angular histogram of a DFT-optimized configuration shows systematic deviations from the legitimate-family standard spectrum, the configuration is suspect—either directional covalent bonding beyond the pure-repulsion hypothesis is at play, or the DFT calculation has fallen into a non-ground-state minimum. This pre-screening criterion is independent of functional choice and incurs no additional computational cost.</w:t>
      </w:r>
    </w:p>
    <w:p w14:paraId="3F6076DA">
      <w:pPr>
        <w:rPr>
          <w:rFonts w:hint="eastAsia"/>
        </w:rPr>
      </w:pPr>
    </w:p>
    <w:p w14:paraId="71649D92">
      <w:pPr>
        <w:rPr>
          <w:rFonts w:hint="eastAsia"/>
        </w:rPr>
      </w:pPr>
      <w:r>
        <w:rPr>
          <w:rFonts w:hint="eastAsia"/>
        </w:rPr>
        <w:t>**Seed-bank of initial configurations.** We provide, in the Supporting Information (S4), the Cartesian coordinates (.xyz format) of all legitimate-family global minima for \(N=2\)–\(28\). These coordinates can be directly imported into standard quantum chemical packages such as Gaussian, ORCA, and VASP, serving as initial guesses for DFT structural optimizations of high-coordination molecules or clusters. For systems with \(N \geq 8\), the DFT structure-search space is vast, and random initial guesses often lead to protracted convergence or convergence to non-ground-state configurations. The legitimate-family minima provide geometrically reasonable, symmetry-defined starting points that can substantially accelerate the search process.</w:t>
      </w:r>
    </w:p>
    <w:p w14:paraId="08692AD9">
      <w:pPr>
        <w:rPr>
          <w:rFonts w:hint="eastAsia"/>
        </w:rPr>
      </w:pPr>
    </w:p>
    <w:p w14:paraId="182C529B">
      <w:pPr>
        <w:rPr>
          <w:rFonts w:hint="eastAsia"/>
        </w:rPr>
      </w:pPr>
      <w:r>
        <w:rPr>
          <w:rFonts w:hint="eastAsia"/>
        </w:rPr>
        <w:t>**Force-range diagnostic card.** The configurational divergences produced by different potentials at the same \(N\) carry information about the stiffness and range of the effective repulsion. For example, at \(N=8\), the legitimate family yields two angular variants of the square antiprism—\(71^\circ/81^\circ\) (separation \(10^\circ\)) for the legitimate potentials, versus \(71^\circ/109^\circ\) (separation \(38^\circ\)) for the illegitimate \(1/\theta\) potential. At \(N=17\), the Yukawa potential retains T-symmetry memory while the Gaussian potential loses it entirely. At \(N=20\), the Yukawa and Coulomb potentials yield different configurations—24 angle classes versus D₃h. An experimentally or computationally measured angular distribution can be compared against the standard divergence spectra provided herein to infer the force-range regime of the effective repulsion in that system. This is particularly practical for isotropic systems such as colloidal clusters and trapped-ion crystals: an experimentalist need only measure the angular distribution to determine whether the effective repulsion is Coulomb-like, Yukawa-like, or Gaussian-like.</w:t>
      </w:r>
    </w:p>
    <w:p w14:paraId="58729948">
      <w:pPr>
        <w:rPr>
          <w:rFonts w:hint="eastAsia"/>
        </w:rPr>
      </w:pPr>
    </w:p>
    <w:p w14:paraId="15A1419A">
      <w:pPr>
        <w:rPr>
          <w:rFonts w:hint="eastAsia"/>
        </w:rPr>
      </w:pPr>
      <w:r>
        <w:rPr>
          <w:rFonts w:hint="eastAsia"/>
        </w:rPr>
        <w:t>### 3.5 Direct experimental predictions and benchmarks</w:t>
      </w:r>
    </w:p>
    <w:p w14:paraId="04D56E0B">
      <w:pPr>
        <w:rPr>
          <w:rFonts w:hint="eastAsia"/>
        </w:rPr>
      </w:pPr>
    </w:p>
    <w:p w14:paraId="5D973353">
      <w:pPr>
        <w:rPr>
          <w:rFonts w:hint="eastAsia"/>
        </w:rPr>
      </w:pPr>
      <w:r>
        <w:rPr>
          <w:rFonts w:hint="eastAsia"/>
        </w:rPr>
        <w:t>**Colloidal self-assembly.** Manoharan et al. have already realized Thomson configurations of \(N=4\)–\(10\) colloidal particles on liquid–liquid interfaces [11]. The present work predicts: \(N=11,19,25,26\) are frustrated, disordered states—their angular distributions are broad and lack long-range order, and experimental images should appear as disordered arrangements with no obvious symmetry. \(N=12,16,22,24\) are spontaneously ordered states—\(N=12\) should exhibit perfect icosahedral symmetry (30-30-6 angular fingerprint), providing a sharp contrast with the frustrated \(N=11\). The angular histograms in the SI are targets that can be directly measured under a confocal microscope.</w:t>
      </w:r>
    </w:p>
    <w:p w14:paraId="06D44FAE">
      <w:pPr>
        <w:rPr>
          <w:rFonts w:hint="eastAsia"/>
        </w:rPr>
      </w:pPr>
    </w:p>
    <w:p w14:paraId="0251DC7E">
      <w:pPr>
        <w:rPr>
          <w:rFonts w:hint="eastAsia"/>
        </w:rPr>
      </w:pPr>
      <w:r>
        <w:rPr>
          <w:rFonts w:hint="eastAsia"/>
        </w:rPr>
        <w:t>**Trapped-ion crystals.** In Paul or Penning traps, the Coulomb-crystal arrangement of 20 calcium ions can be precisely imaged [12]. By adjusting the trap confinement parameters, the effective screening can be tuned continuously from the pure-Coulomb limit to the Yukawa limit. The present work proposes a specific test: as screening increases, the \(N=20\) configuration should transition from D₃h (Coulomb limit) to a partially ordered configuration with 24 angle classes (Yukawa limit). This configurational transition is one of the most direct experimental predictions of this work. The three-way divergence at \(N=17\)—where the Yukawa, Gaussian, and \(1/\theta\) potentials each yield distinct configurations—provides the cleanest experimental platform for distinguishing among three physical limits.</w:t>
      </w:r>
    </w:p>
    <w:p w14:paraId="3CB6246C">
      <w:pPr>
        <w:rPr>
          <w:rFonts w:hint="eastAsia"/>
        </w:rPr>
      </w:pPr>
    </w:p>
    <w:p w14:paraId="6FF72FDF">
      <w:pPr>
        <w:rPr>
          <w:rFonts w:hint="eastAsia"/>
        </w:rPr>
      </w:pPr>
      <w:r>
        <w:rPr>
          <w:rFonts w:hint="eastAsia"/>
        </w:rPr>
        <w:t>**High-coordination compounds and cluster synthesis.** The \(N=8\) square antiprism has received experimental confirmation from the crystal structure of Bi₈²⁺ [13]; the \(N=9\) tricapped trigonal prism corresponds to the experimental configuration of Bi₉⁵⁺ [14]; the \(N=12\) icosahedron is the basic skeleton of the B₁₂H₁₂²⁻ borane cage. The higher-\(N\) configurations provided herein—such as the Td symmetry at \(N=22\) and the O symmetry at \(N=24\)—offer geometric blueprints for the targeted synthesis of new high-coordination main-group clusters or transition-metal cluster compounds.</w:t>
      </w:r>
    </w:p>
    <w:p w14:paraId="245BE05E">
      <w:pPr>
        <w:rPr>
          <w:rFonts w:hint="eastAsia"/>
        </w:rPr>
      </w:pPr>
    </w:p>
    <w:p w14:paraId="7566659C">
      <w:pPr>
        <w:rPr>
          <w:rFonts w:hint="eastAsia"/>
        </w:rPr>
      </w:pPr>
      <w:r>
        <w:rPr>
          <w:rFonts w:hint="eastAsia"/>
        </w:rPr>
        <w:t>---</w:t>
      </w:r>
    </w:p>
    <w:p w14:paraId="364DCD3C">
      <w:pPr>
        <w:rPr>
          <w:rFonts w:hint="eastAsia"/>
        </w:rPr>
      </w:pPr>
    </w:p>
    <w:p w14:paraId="3FB7E19E">
      <w:pPr>
        <w:rPr>
          <w:rFonts w:hint="eastAsia"/>
        </w:rPr>
      </w:pPr>
      <w:r>
        <w:rPr>
          <w:rFonts w:hint="eastAsia"/>
        </w:rPr>
        <w:t>## 4. Honest Boundaries</w:t>
      </w:r>
    </w:p>
    <w:p w14:paraId="520691A5">
      <w:pPr>
        <w:rPr>
          <w:rFonts w:hint="eastAsia"/>
        </w:rPr>
      </w:pPr>
    </w:p>
    <w:p w14:paraId="5CC9AA80">
      <w:pPr>
        <w:rPr>
          <w:rFonts w:hint="eastAsia"/>
        </w:rPr>
      </w:pPr>
      <w:r>
        <w:rPr>
          <w:rFonts w:hint="eastAsia"/>
        </w:rPr>
        <w:t>The present model is a pure repulsive-potential minimization on the sphere. It does not account for directional covalent bonding, crystal-packing effects, or ligand-field perturbations. These factors are non-negligible in transition-metal complexes and in molecules with strongly electronegative ligands. Mapping the quantum-mechanical wavefunction of delocalized electron pairs onto classical repelling points on S² is an effective-model ansatz; its justification rests on the demonstrated accuracy and on independent support from electron-localization studies [3–5], not on a rigorous quantum-mechanical derivation.</w:t>
      </w:r>
    </w:p>
    <w:p w14:paraId="7299E393">
      <w:pPr>
        <w:rPr>
          <w:rFonts w:hint="eastAsia"/>
        </w:rPr>
      </w:pPr>
    </w:p>
    <w:p w14:paraId="098325A9">
      <w:pPr>
        <w:rPr>
          <w:rFonts w:hint="eastAsia"/>
        </w:rPr>
      </w:pPr>
      <w:r>
        <w:rPr>
          <w:rFonts w:hint="eastAsia"/>
        </w:rPr>
        <w:t>The self-consistent equivalence of the legitimate family has been numerically verified up to \(N=28\); a general mathematical proof that *all* completely monotonic functions of \(\sin(\theta/2)\) yield identical configurations remains an open problem. The global minima for certain high \(N\) values (\(N=25,26,27\)) have been verified only through a finite number of random trials; their convergence, while consistent with the known symmetry classification of the Coulomb Thomson solutions, has not been exhaustively demonstrated in the strict mathematical sense.</w:t>
      </w:r>
    </w:p>
    <w:p w14:paraId="018C05BF">
      <w:pPr>
        <w:rPr>
          <w:rFonts w:hint="eastAsia"/>
        </w:rPr>
      </w:pPr>
    </w:p>
    <w:p w14:paraId="08D6CCE7">
      <w:pPr>
        <w:rPr>
          <w:rFonts w:hint="eastAsia"/>
        </w:rPr>
      </w:pPr>
      <w:r>
        <w:rPr>
          <w:rFonts w:hint="eastAsia"/>
        </w:rPr>
        <w:t>The configurational predictions for \(N \geq 8\) are applicable to isotropic repulsive systems such as colloidal clusters, trapped-ion crystals, and metal-cluster cores; they should not be directly applied to high-coordination molecules, whose geometries are typically determined jointly by directional covalent bonding and ligand steric effects, with pure spherical repulsion no longer constituting the sole geometric driving force.</w:t>
      </w:r>
    </w:p>
    <w:p w14:paraId="77F1CE43">
      <w:pPr>
        <w:rPr>
          <w:rFonts w:hint="eastAsia"/>
        </w:rPr>
      </w:pPr>
    </w:p>
    <w:p w14:paraId="6396657D">
      <w:pPr>
        <w:rPr>
          <w:rFonts w:hint="eastAsia"/>
        </w:rPr>
      </w:pPr>
      <w:r>
        <w:rPr>
          <w:rFonts w:hint="eastAsia"/>
        </w:rPr>
        <w:t>---</w:t>
      </w:r>
    </w:p>
    <w:p w14:paraId="31441F89">
      <w:pPr>
        <w:rPr>
          <w:rFonts w:hint="eastAsia"/>
        </w:rPr>
      </w:pPr>
    </w:p>
    <w:p w14:paraId="6E538BBE">
      <w:pPr>
        <w:rPr>
          <w:rFonts w:hint="eastAsia"/>
        </w:rPr>
      </w:pPr>
      <w:r>
        <w:rPr>
          <w:rFonts w:hint="eastAsia"/>
        </w:rPr>
        <w:t>## 5. Methods</w:t>
      </w:r>
    </w:p>
    <w:p w14:paraId="57EB61F9">
      <w:pPr>
        <w:rPr>
          <w:rFonts w:hint="eastAsia"/>
        </w:rPr>
      </w:pPr>
    </w:p>
    <w:p w14:paraId="43D421B9">
      <w:pPr>
        <w:rPr>
          <w:rFonts w:hint="eastAsia"/>
        </w:rPr>
      </w:pPr>
      <w:r>
        <w:rPr>
          <w:rFonts w:hint="eastAsia"/>
        </w:rPr>
        <w:t>All optimizations were performed on the unit sphere using the L-BFGS-B algorithm (SciPy). For each \(N\), 60–1000 independent random initial configurations were used. Potential parameters: Yukawa \(k=1.0\); Gaussian \(\sigma=0.3\) rad; chord-length power-law \(n=1.0,1.5,2.0,3.0,4.0\); angle-based power-law \(n=1.0\). Pairwise angles were computed in degrees and binned in \(2.0^\circ\) histograms. Configurational symmetry was quantified by \(N_{\text{unique}}\)—the number of unique integer-rounded angles. The optimizer was validated against known Coulomb Thomson benchmark energies (ratio exactly 2.0), by independent-seed reproducibility at \(N=20\) (energy difference \(&lt;10^{-12}\)), and by 100% hit-rate convergence at \(N=28\) for the Gaussian potential. All code and data are released as open-source.</w:t>
      </w:r>
    </w:p>
    <w:p w14:paraId="67A99458">
      <w:pPr>
        <w:rPr>
          <w:rFonts w:hint="eastAsia"/>
        </w:rPr>
      </w:pPr>
    </w:p>
    <w:p w14:paraId="0E2E3FEC">
      <w:pPr>
        <w:rPr>
          <w:rFonts w:hint="eastAsia"/>
        </w:rPr>
      </w:pPr>
      <w:r>
        <w:rPr>
          <w:rFonts w:hint="eastAsia"/>
        </w:rPr>
        <w:t>---</w:t>
      </w:r>
    </w:p>
    <w:p w14:paraId="30F3A7C2">
      <w:pPr>
        <w:rPr>
          <w:rFonts w:hint="eastAsia"/>
        </w:rPr>
      </w:pPr>
    </w:p>
    <w:p w14:paraId="14D257B9">
      <w:pPr>
        <w:rPr>
          <w:rFonts w:hint="eastAsia"/>
        </w:rPr>
      </w:pPr>
      <w:r>
        <w:rPr>
          <w:rFonts w:hint="eastAsia"/>
        </w:rPr>
        <w:t>## 6. Data and Code Availability</w:t>
      </w:r>
    </w:p>
    <w:p w14:paraId="0A9890DC">
      <w:pPr>
        <w:rPr>
          <w:rFonts w:hint="eastAsia"/>
        </w:rPr>
      </w:pPr>
    </w:p>
    <w:p w14:paraId="1D2693D5">
      <w:pPr>
        <w:rPr>
          <w:rFonts w:hint="eastAsia"/>
        </w:rPr>
      </w:pPr>
      <w:r>
        <w:rPr>
          <w:rFonts w:hint="eastAsia"/>
        </w:rPr>
        <w:t>The Supporting Information contains: full-spectrum energy and angular-peak tables for all five potentials (\(N=2\)–\(28\)); \(N_{\text{unique}}\) vs. \(N\) plots for all five potentials; overlay angular histograms for key \(N\) values (5, 7, 8, 17, 20, 24, 28); Cartesian coordinates (.xyz format) of all legitimate-family minima (\(N=2\)–\(28\)); optimization parameters and convergence verification; Coulomb energy-ratio comparison; independent-seed reproducibility data for \(N=20\) and \(N=28\); and comparison of experimental PF₅ and IF₇ bond angles with histogram peaks. The optimization code is released as open-source on Zenodo (DOI to be inserted).</w:t>
      </w:r>
    </w:p>
    <w:p w14:paraId="6ED074B8">
      <w:pPr>
        <w:rPr>
          <w:rFonts w:hint="eastAsia"/>
        </w:rPr>
      </w:pPr>
    </w:p>
    <w:p w14:paraId="0147F54B">
      <w:pPr>
        <w:rPr>
          <w:rFonts w:hint="eastAsia"/>
        </w:rPr>
      </w:pPr>
      <w:r>
        <w:rPr>
          <w:rFonts w:hint="eastAsia"/>
        </w:rPr>
        <w:t>---</w:t>
      </w:r>
    </w:p>
    <w:p w14:paraId="0552946C">
      <w:pPr>
        <w:rPr>
          <w:rFonts w:hint="eastAsia"/>
        </w:rPr>
      </w:pPr>
    </w:p>
    <w:p w14:paraId="03239867">
      <w:pPr>
        <w:rPr>
          <w:rFonts w:hint="eastAsia"/>
        </w:rPr>
      </w:pPr>
      <w:r>
        <w:rPr>
          <w:rFonts w:hint="eastAsia"/>
        </w:rPr>
        <w:t>## Acknowledgements</w:t>
      </w:r>
    </w:p>
    <w:p w14:paraId="18A52B01">
      <w:pPr>
        <w:rPr>
          <w:rFonts w:hint="eastAsia"/>
        </w:rPr>
      </w:pPr>
    </w:p>
    <w:p w14:paraId="5F30CADB">
      <w:pPr>
        <w:rPr>
          <w:rFonts w:hint="eastAsia"/>
        </w:rPr>
      </w:pPr>
      <w:r>
        <w:rPr>
          <w:rFonts w:hint="eastAsia"/>
        </w:rPr>
        <w:t>All numerical optimizations were performed using publicly available open-source Python software (NumPy, SciPy, Matplotlib). The author thanks all who provided discussion and feedback during the preparation of this work. The author acknowledges the use of automated assistance for code debugging, data analysis, and language refinement during the preparation of this manuscript. All scientific content, data, and conclusions are the sole responsibility of the author. No external funding was received.</w:t>
      </w:r>
    </w:p>
    <w:p w14:paraId="5C2D1B8C">
      <w:pPr>
        <w:rPr>
          <w:rFonts w:hint="eastAsia"/>
        </w:rPr>
      </w:pPr>
    </w:p>
    <w:p w14:paraId="76D94872">
      <w:pPr>
        <w:rPr>
          <w:rFonts w:hint="eastAsia"/>
        </w:rPr>
      </w:pPr>
      <w:r>
        <w:rPr>
          <w:rFonts w:hint="eastAsia"/>
        </w:rPr>
        <w:t>---</w:t>
      </w:r>
    </w:p>
    <w:p w14:paraId="25DC51B8">
      <w:pPr>
        <w:rPr>
          <w:rFonts w:hint="eastAsia"/>
        </w:rPr>
      </w:pPr>
    </w:p>
    <w:p w14:paraId="09109552">
      <w:pPr>
        <w:rPr>
          <w:rFonts w:hint="eastAsia"/>
        </w:rPr>
      </w:pPr>
      <w:r>
        <w:rPr>
          <w:rFonts w:hint="eastAsia"/>
        </w:rPr>
        <w:t>## References</w:t>
      </w:r>
    </w:p>
    <w:p w14:paraId="1FA9ABAD">
      <w:pPr>
        <w:rPr>
          <w:rFonts w:hint="eastAsia"/>
        </w:rPr>
      </w:pPr>
    </w:p>
    <w:p w14:paraId="199C75BB">
      <w:pPr>
        <w:rPr>
          <w:rFonts w:hint="eastAsia"/>
        </w:rPr>
      </w:pPr>
      <w:r>
        <w:rPr>
          <w:rFonts w:hint="eastAsia"/>
        </w:rPr>
        <w:t>[1] Gillespie, R. J. &amp; Nyholm, R. S. *Quart. Rev. Chem. Soc.* **11**, 339 (1957).</w:t>
      </w:r>
    </w:p>
    <w:p w14:paraId="0765FF1F">
      <w:pPr>
        <w:rPr>
          <w:rFonts w:hint="eastAsia"/>
        </w:rPr>
      </w:pPr>
      <w:r>
        <w:rPr>
          <w:rFonts w:hint="eastAsia"/>
        </w:rPr>
        <w:t>[2] Gillespie, R. J. *Chem. Soc. Rev.* **21**, 59 (1992).</w:t>
      </w:r>
    </w:p>
    <w:p w14:paraId="56DB7796">
      <w:pPr>
        <w:rPr>
          <w:rFonts w:hint="eastAsia"/>
        </w:rPr>
      </w:pPr>
      <w:r>
        <w:rPr>
          <w:rFonts w:hint="eastAsia"/>
        </w:rPr>
        <w:t>[3] Becke, A. D. &amp; Edgecombe, K. E. *J. Chem. Phys.* **92**, 5397 (1990).</w:t>
      </w:r>
    </w:p>
    <w:p w14:paraId="7BD1A504">
      <w:pPr>
        <w:rPr>
          <w:rFonts w:hint="eastAsia"/>
        </w:rPr>
      </w:pPr>
      <w:r>
        <w:rPr>
          <w:rFonts w:hint="eastAsia"/>
        </w:rPr>
        <w:t>[4] Bader, R. F. W. *Atoms in Molecules: A Quantum Theory* (Oxford Univ. Press, 1990).</w:t>
      </w:r>
    </w:p>
    <w:p w14:paraId="2869A86B">
      <w:pPr>
        <w:rPr>
          <w:rFonts w:hint="eastAsia"/>
        </w:rPr>
      </w:pPr>
      <w:r>
        <w:rPr>
          <w:rFonts w:hint="eastAsia"/>
        </w:rPr>
        <w:t>[5] Bickelhaupt, F. M. &amp; Baerends, E. J. *Rev. Comput. Chem.* **15**, 1 (2000).</w:t>
      </w:r>
    </w:p>
    <w:p w14:paraId="77B04664">
      <w:pPr>
        <w:rPr>
          <w:rFonts w:hint="eastAsia"/>
        </w:rPr>
      </w:pPr>
      <w:r>
        <w:rPr>
          <w:rFonts w:hint="eastAsia"/>
        </w:rPr>
        <w:t>[6] Thomson, J. J. *Philos. Mag.* **7**, 237 (1904).</w:t>
      </w:r>
    </w:p>
    <w:p w14:paraId="228E5F40">
      <w:pPr>
        <w:rPr>
          <w:rFonts w:hint="eastAsia"/>
        </w:rPr>
      </w:pPr>
      <w:r>
        <w:rPr>
          <w:rFonts w:hint="eastAsia"/>
        </w:rPr>
        <w:t>[7] Saff, E. B. &amp; Kuijlaars, A. B. J. *Math. Intelligencer* **19**, 5 (1997).</w:t>
      </w:r>
    </w:p>
    <w:p w14:paraId="009456BA">
      <w:pPr>
        <w:rPr>
          <w:rFonts w:hint="eastAsia"/>
        </w:rPr>
      </w:pPr>
      <w:r>
        <w:rPr>
          <w:rFonts w:hint="eastAsia"/>
        </w:rPr>
        <w:t>[8] Cohn, H. &amp; Kumar, A. *J. Amer. Math. Soc.* **20**, 99 (2007).</w:t>
      </w:r>
    </w:p>
    <w:p w14:paraId="36B57203">
      <w:pPr>
        <w:rPr>
          <w:rFonts w:hint="eastAsia"/>
        </w:rPr>
      </w:pPr>
      <w:r>
        <w:rPr>
          <w:rFonts w:hint="eastAsia"/>
        </w:rPr>
        <w:t>[9] Experimental geometry of PF₅: NIST Computational Chemistry Comparison and Benchmark Database (CCCBDB).</w:t>
      </w:r>
    </w:p>
    <w:p w14:paraId="0B43A093">
      <w:pPr>
        <w:rPr>
          <w:rFonts w:hint="eastAsia"/>
        </w:rPr>
      </w:pPr>
      <w:r>
        <w:rPr>
          <w:rFonts w:hint="eastAsia"/>
        </w:rPr>
        <w:t>[10] Adams, W. J., Thompson, H. B. &amp; Bartell, L. S. *J. Chem. Phys.* **53**, 4040 (1970).</w:t>
      </w:r>
    </w:p>
    <w:p w14:paraId="75EB5850">
      <w:pPr>
        <w:rPr>
          <w:rFonts w:hint="eastAsia"/>
        </w:rPr>
      </w:pPr>
      <w:r>
        <w:rPr>
          <w:rFonts w:hint="eastAsia"/>
        </w:rPr>
        <w:t>[11] Manoharan, V. N., Elsesser, M. T. &amp; Pine, D. J. *Science* **301**, 483 (2003).</w:t>
      </w:r>
    </w:p>
    <w:p w14:paraId="374F6407">
      <w:pPr>
        <w:rPr>
          <w:rFonts w:hint="eastAsia"/>
        </w:rPr>
      </w:pPr>
      <w:r>
        <w:rPr>
          <w:rFonts w:hint="eastAsia"/>
        </w:rPr>
        <w:t>[12] Thompson, R. C. *Adv. At. Mol. Opt. Phys.* **66**, 1 (2017).</w:t>
      </w:r>
    </w:p>
    <w:p w14:paraId="3CE3FC43">
      <w:pPr>
        <w:rPr>
          <w:rFonts w:hint="eastAsia"/>
        </w:rPr>
      </w:pPr>
      <w:r>
        <w:rPr>
          <w:rFonts w:hint="eastAsia"/>
        </w:rPr>
        <w:t>[13] Lindsjö, M., Fischer, A. &amp; Kloo, L. *Eur. J. Inorg. Chem.* **2005**, 670.</w:t>
      </w:r>
    </w:p>
    <w:p w14:paraId="00AD7AA8">
      <w:pPr>
        <w:rPr>
          <w:rFonts w:hint="eastAsia"/>
        </w:rPr>
      </w:pPr>
      <w:r>
        <w:rPr>
          <w:rFonts w:hint="eastAsia"/>
        </w:rPr>
        <w:t>[14] Beck, J. &amp; Hilbert, T. *Eur. J. Inorg. Chem.* **2004**, 2019.</w:t>
      </w:r>
    </w:p>
    <w:p w14:paraId="65E95538">
      <w:pPr>
        <w:rPr>
          <w:rFonts w:hint="eastAsia"/>
        </w:rPr>
      </w:pPr>
    </w:p>
    <w:p w14:paraId="67BA3038">
      <w:pPr>
        <w:rPr>
          <w:rFonts w:hint="eastAsia"/>
        </w:rPr>
      </w:pPr>
      <w:r>
        <w:rPr>
          <w:rFonts w:hint="eastAsia"/>
        </w:rPr>
        <w:t>---</w:t>
      </w:r>
    </w:p>
    <w:p w14:paraId="471BD5D9">
      <w:pPr>
        <w:rPr>
          <w:rFonts w:hint="eastAsia"/>
        </w:rPr>
      </w:pPr>
    </w:p>
    <w:p w14:paraId="454748CC">
      <w:pPr>
        <w:rPr>
          <w:rFonts w:hint="eastAsia"/>
        </w:rPr>
      </w:pPr>
      <w:r>
        <w:rPr>
          <w:rFonts w:hint="eastAsia"/>
        </w:rPr>
        <w:t>## Supporting Information</w:t>
      </w:r>
    </w:p>
    <w:p w14:paraId="67EE15B0">
      <w:pPr>
        <w:rPr>
          <w:rFonts w:hint="eastAsia"/>
        </w:rPr>
      </w:pPr>
    </w:p>
    <w:p w14:paraId="72532ADA">
      <w:pPr>
        <w:rPr>
          <w:rFonts w:hint="eastAsia"/>
        </w:rPr>
      </w:pPr>
      <w:r>
        <w:rPr>
          <w:rFonts w:hint="eastAsia"/>
        </w:rPr>
        <w:t>S1. Full-spectrum energy and angular-peak tables for all five potentials (\(N=2\)–\(28\)).</w:t>
      </w:r>
    </w:p>
    <w:p w14:paraId="4DB76733">
      <w:pPr>
        <w:rPr>
          <w:rFonts w:hint="eastAsia"/>
        </w:rPr>
      </w:pPr>
      <w:r>
        <w:rPr>
          <w:rFonts w:hint="eastAsia"/>
        </w:rPr>
        <w:t>S2. \(N_{\text{unique}}\) vs. \(N\) plots for all five potentials.</w:t>
      </w:r>
    </w:p>
    <w:p w14:paraId="64C64479">
      <w:pPr>
        <w:rPr>
          <w:rFonts w:hint="eastAsia"/>
        </w:rPr>
      </w:pPr>
      <w:r>
        <w:rPr>
          <w:rFonts w:hint="eastAsia"/>
        </w:rPr>
        <w:t>S3. Overlay angular histograms for key \(N\) values (5, 7, 8, 17, 20, 24, 28).</w:t>
      </w:r>
    </w:p>
    <w:p w14:paraId="0840167D">
      <w:pPr>
        <w:rPr>
          <w:rFonts w:hint="eastAsia"/>
        </w:rPr>
      </w:pPr>
      <w:r>
        <w:rPr>
          <w:rFonts w:hint="eastAsia"/>
        </w:rPr>
        <w:t>S4. Cartesian coordinates (.xyz file package) of all legitimate-family minima (\(N=2\)–\(28\)).</w:t>
      </w:r>
    </w:p>
    <w:p w14:paraId="37D145F2">
      <w:pPr>
        <w:rPr>
          <w:rFonts w:hint="eastAsia"/>
        </w:rPr>
      </w:pPr>
      <w:r>
        <w:rPr>
          <w:rFonts w:hint="eastAsia"/>
        </w:rPr>
        <w:t>S5. Optimization parameters, convergence verification, and Coulomb energy-ratio comparison.</w:t>
      </w:r>
    </w:p>
    <w:p w14:paraId="3A34E1D3">
      <w:pPr>
        <w:rPr>
          <w:rFonts w:hint="eastAsia"/>
        </w:rPr>
      </w:pPr>
      <w:r>
        <w:rPr>
          <w:rFonts w:hint="eastAsia"/>
        </w:rPr>
        <w:t>S6. Independent-seed reproducibility data for \(N=20\) and \(N=28\).</w:t>
      </w:r>
    </w:p>
    <w:p w14:paraId="5E6083A5">
      <w:r>
        <w:rPr>
          <w:rFonts w:hint="eastAsia"/>
        </w:rPr>
        <w:t>S7. Experimental comparison: PF₅ and IF₇ bond-angle literature values vs. histogram peaks.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D4D19"/>
    <w:rsid w:val="03E2379C"/>
    <w:rsid w:val="0AE52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2026-06-21T04:09:12Z</dcterms:created>
  <dc:creator>13525</dc:creator>
  <cp:lastModifiedBy>龙</cp:lastModifiedBy>
  <dcterms:modified xsi:type="dcterms:W3CDTF">2026-06-21T04:09:37Z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eyJoZGlkIjoiOTI2MTMxM2EyYzMxYWFlY2E4YzAxYzJmOTQ5MzAyYWQiLCJ1c2VySWQiOiI2NTY1MDI4MjUifQ==</vt:lpwstr>
  </property>
  <property fmtid="{D5CDD505-2E9C-101B-9397-08002B2CF9AE}" pid="4" name="ICV">
    <vt:lpwstr>57B2619B7EB9407894E4026AD0B90665_12</vt:lpwstr>
  </property>
</Properties>
</file>