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Bài 14/126: Bài toán cây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ũ</w:t>
      </w:r>
    </w:p>
    <w:p>
      <w:pPr>
        <w:numPr>
          <w:ilvl w:val="0"/>
          <w:numId w:val="3"/>
        </w:numPr>
        <w:tabs>
          <w:tab w:val="left" w:pos="821" w:leader="none"/>
        </w:tabs>
        <w:spacing w:before="187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 3 xe 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ép qua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ùng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ột thời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ểm.</w:t>
      </w:r>
    </w:p>
    <w:p>
      <w:pPr>
        <w:tabs>
          <w:tab w:val="left" w:pos="2980" w:leader="none"/>
        </w:tabs>
        <w:spacing w:before="184" w:after="0" w:line="379"/>
        <w:ind w:right="4238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  <w:tab/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kiện xe 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 typedef int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sephamore;</w:t>
      </w:r>
    </w:p>
    <w:p>
      <w:pPr>
        <w:tabs>
          <w:tab w:val="left" w:pos="3700" w:leader="none"/>
        </w:tabs>
        <w:spacing w:before="0" w:after="0" w:line="32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sephamore permission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N;</w:t>
        <w:tab/>
        <w:t xml:space="preserve">//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qua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spacing w:before="187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ArriveBridge(direction)</w:t>
      </w:r>
    </w:p>
    <w:p>
      <w:pPr>
        <w:spacing w:before="18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185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Khi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cầu, hạ số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qua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xuống</w:t>
      </w:r>
    </w:p>
    <w:p>
      <w:pPr>
        <w:spacing w:before="187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 xuống bằng 0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khi permission &gt;0</w:t>
      </w:r>
    </w:p>
    <w:p>
      <w:pPr>
        <w:spacing w:before="184" w:after="0" w:line="379"/>
        <w:ind w:right="355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 vẫn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&gt; 0 thì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hiện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ếp theo down(&amp;permission);</w:t>
      </w:r>
    </w:p>
    <w:p>
      <w:pPr>
        <w:spacing w:before="0" w:after="0" w:line="32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187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ExitBridge()</w:t>
      </w:r>
    </w:p>
    <w:p>
      <w:pPr>
        <w:spacing w:before="18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187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up(&amp;permission); //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qua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spacing w:before="185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18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Bài 15/126: Bài toán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xuất xe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ơi.</w:t>
      </w:r>
    </w:p>
    <w:p>
      <w:pPr>
        <w:tabs>
          <w:tab w:val="left" w:pos="2980" w:leader="none"/>
        </w:tabs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count_tire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0;</w:t>
        <w:tab/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ếm số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sản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xuất</w:t>
      </w:r>
    </w:p>
    <w:p>
      <w:pPr>
        <w:spacing w:before="187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Make_tire()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184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chỗ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việc sản xuất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ục.</w:t>
      </w:r>
    </w:p>
    <w:p>
      <w:pPr>
        <w:spacing w:before="184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Produce_tire();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xuất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xe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420" w:leader="none"/>
        </w:tabs>
        <w:spacing w:before="60" w:after="0" w:line="376"/>
        <w:ind w:right="1121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count_tire = count_tire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1;</w:t>
        <w:tab/>
        <w:t xml:space="preserve">//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xuất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if ( count_tire == 4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){</w:t>
      </w:r>
    </w:p>
    <w:p>
      <w:pPr>
        <w:spacing w:before="4" w:after="0" w:line="240"/>
        <w:ind w:right="0" w:left="15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count_tire = 0;</w:t>
      </w:r>
    </w:p>
    <w:p>
      <w:pPr>
        <w:tabs>
          <w:tab w:val="left" w:pos="4420" w:leader="none"/>
        </w:tabs>
        <w:spacing w:before="185" w:after="0" w:line="240"/>
        <w:ind w:right="0" w:left="15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up(&amp;tire_available);</w:t>
        <w:tab/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khung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xe</w:t>
      </w:r>
    </w:p>
    <w:p>
      <w:pPr>
        <w:spacing w:before="187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33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Put_tire_to_chassis()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185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4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và khung xe thì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hiện lắp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</w:t>
      </w:r>
    </w:p>
    <w:p>
      <w:pPr>
        <w:spacing w:before="187" w:after="0" w:line="376"/>
        <w:ind w:right="5692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down(&amp;chassis_available);</w:t>
      </w:r>
    </w:p>
    <w:p>
      <w:pPr>
        <w:spacing w:before="2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187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87" w:after="0" w:line="240"/>
        <w:ind w:right="0" w:left="10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Bài 2/156:</w:t>
      </w:r>
    </w:p>
    <w:p>
      <w:pPr>
        <w:numPr>
          <w:ilvl w:val="0"/>
          <w:numId w:val="34"/>
        </w:numPr>
        <w:tabs>
          <w:tab w:val="left" w:pos="264" w:leader="none"/>
        </w:tabs>
        <w:spacing w:before="184" w:after="0" w:line="259"/>
        <w:ind w:right="384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giữa CPU-bounded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I/O-bounded là quan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phối tiến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vì càng ngày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CPU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cải tiến rất nhanh, so với tốc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ghi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các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bị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ài.Vì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sẽ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càng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</w:t>
      </w:r>
      <w:r>
        <w:rPr>
          <w:rFonts w:ascii="Times New Roman" w:hAnsi="Times New Roman" w:cs="Times New Roman" w:eastAsia="Times New Roman"/>
          <w:color w:val="auto"/>
          <w:spacing w:val="-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tiến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Bài 3/156: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Average Turn-around Time: (4+11+47+59+92+98)/6 = 51.83 Average Waiting: (0+4+35+39+67+68)/6 = 35.5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Bài 4/157: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05" w:type="dxa"/>
      </w:tblPr>
      <w:tblGrid>
        <w:gridCol w:w="3116"/>
        <w:gridCol w:w="3118"/>
        <w:gridCol w:w="3118"/>
      </w:tblGrid>
      <w:tr>
        <w:trPr>
          <w:trHeight w:val="323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Process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Enter Time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CPU Burst</w:t>
            </w:r>
          </w:p>
        </w:tc>
      </w:tr>
      <w:tr>
        <w:trPr>
          <w:trHeight w:val="321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P1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</w:tr>
      <w:tr>
        <w:trPr>
          <w:trHeight w:val="321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P2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</w:tr>
      <w:tr>
        <w:trPr>
          <w:trHeight w:val="323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P3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</w:tr>
      <w:tr>
        <w:trPr>
          <w:trHeight w:val="321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P4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05" w:type="dxa"/>
      </w:tblPr>
      <w:tblGrid>
        <w:gridCol w:w="626"/>
        <w:gridCol w:w="310"/>
        <w:gridCol w:w="934"/>
        <w:gridCol w:w="556"/>
        <w:gridCol w:w="381"/>
        <w:gridCol w:w="934"/>
        <w:gridCol w:w="753"/>
        <w:gridCol w:w="183"/>
        <w:gridCol w:w="720"/>
        <w:gridCol w:w="1149"/>
        <w:gridCol w:w="288"/>
        <w:gridCol w:w="647"/>
        <w:gridCol w:w="933"/>
        <w:gridCol w:w="575"/>
        <w:gridCol w:w="360"/>
      </w:tblGrid>
      <w:tr>
        <w:trPr>
          <w:trHeight w:val="321" w:hRule="auto"/>
          <w:jc w:val="left"/>
        </w:trPr>
        <w:tc>
          <w:tcPr>
            <w:tcW w:w="9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P1</w:t>
            </w:r>
          </w:p>
        </w:tc>
        <w:tc>
          <w:tcPr>
            <w:tcW w:w="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P2</w:t>
            </w:r>
          </w:p>
        </w:tc>
        <w:tc>
          <w:tcPr>
            <w:tcW w:w="9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P3</w:t>
            </w:r>
          </w:p>
        </w:tc>
        <w:tc>
          <w:tcPr>
            <w:tcW w:w="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P4</w:t>
            </w:r>
          </w:p>
        </w:tc>
        <w:tc>
          <w:tcPr>
            <w:tcW w:w="9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P1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P2</w:t>
            </w:r>
          </w:p>
        </w:tc>
        <w:tc>
          <w:tcPr>
            <w:tcW w:w="1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P3</w:t>
            </w:r>
          </w:p>
        </w:tc>
        <w:tc>
          <w:tcPr>
            <w:tcW w:w="9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P4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P1</w:t>
            </w:r>
          </w:p>
        </w:tc>
        <w:tc>
          <w:tcPr>
            <w:tcW w:w="9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1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P3</w:t>
            </w:r>
          </w:p>
        </w:tc>
      </w:tr>
      <w:tr>
        <w:trPr>
          <w:trHeight w:val="323" w:hRule="auto"/>
          <w:jc w:val="left"/>
        </w:trPr>
        <w:tc>
          <w:tcPr>
            <w:tcW w:w="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959" w:leader="none"/>
                <w:tab w:val="left" w:pos="1888" w:leader="none"/>
                <w:tab w:val="left" w:pos="2817" w:leader="none"/>
                <w:tab w:val="left" w:pos="3700" w:leader="none"/>
                <w:tab w:val="left" w:pos="4629" w:leader="none"/>
                <w:tab w:val="left" w:pos="5350" w:leader="none"/>
                <w:tab w:val="left" w:pos="6581" w:leader="none"/>
                <w:tab w:val="left" w:pos="7510" w:leader="none"/>
                <w:tab w:val="left" w:pos="8369" w:leader="none"/>
                <w:tab w:val="left" w:pos="9159" w:leader="none"/>
              </w:tabs>
              <w:spacing w:before="0" w:after="0" w:line="304"/>
              <w:ind w:right="0" w:left="16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P1</w:t>
            </w:r>
          </w:p>
        </w:tc>
        <w:tc>
          <w:tcPr>
            <w:tcW w:w="18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959" w:leader="none"/>
                <w:tab w:val="left" w:pos="1888" w:leader="none"/>
                <w:tab w:val="left" w:pos="2817" w:leader="none"/>
                <w:tab w:val="left" w:pos="3700" w:leader="none"/>
                <w:tab w:val="left" w:pos="4629" w:leader="none"/>
                <w:tab w:val="left" w:pos="5350" w:leader="none"/>
                <w:tab w:val="left" w:pos="6581" w:leader="none"/>
                <w:tab w:val="left" w:pos="7510" w:leader="none"/>
                <w:tab w:val="left" w:pos="8369" w:leader="none"/>
                <w:tab w:val="left" w:pos="9159" w:leader="none"/>
              </w:tabs>
              <w:spacing w:before="0" w:after="0" w:line="304"/>
              <w:ind w:right="725" w:left="72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P2</w:t>
            </w:r>
          </w:p>
        </w:tc>
        <w:tc>
          <w:tcPr>
            <w:tcW w:w="206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959" w:leader="none"/>
                <w:tab w:val="left" w:pos="1888" w:leader="none"/>
                <w:tab w:val="left" w:pos="2817" w:leader="none"/>
                <w:tab w:val="left" w:pos="3700" w:leader="none"/>
                <w:tab w:val="left" w:pos="4629" w:leader="none"/>
                <w:tab w:val="left" w:pos="5350" w:leader="none"/>
                <w:tab w:val="left" w:pos="6581" w:leader="none"/>
                <w:tab w:val="left" w:pos="7510" w:leader="none"/>
                <w:tab w:val="left" w:pos="8369" w:leader="none"/>
                <w:tab w:val="left" w:pos="9159" w:leader="none"/>
              </w:tabs>
              <w:spacing w:before="0" w:after="0" w:line="304"/>
              <w:ind w:right="858" w:left="8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P4</w:t>
            </w:r>
          </w:p>
        </w:tc>
        <w:tc>
          <w:tcPr>
            <w:tcW w:w="234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959" w:leader="none"/>
                <w:tab w:val="left" w:pos="1888" w:leader="none"/>
                <w:tab w:val="left" w:pos="2817" w:leader="none"/>
                <w:tab w:val="left" w:pos="3700" w:leader="none"/>
                <w:tab w:val="left" w:pos="4629" w:leader="none"/>
                <w:tab w:val="left" w:pos="5350" w:leader="none"/>
                <w:tab w:val="left" w:pos="6581" w:leader="none"/>
                <w:tab w:val="left" w:pos="7510" w:leader="none"/>
                <w:tab w:val="left" w:pos="8369" w:leader="none"/>
                <w:tab w:val="left" w:pos="9159" w:leader="none"/>
              </w:tabs>
              <w:spacing w:before="0" w:after="0" w:line="304"/>
              <w:ind w:right="985" w:left="100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P3</w:t>
            </w:r>
          </w:p>
        </w:tc>
        <w:tc>
          <w:tcPr>
            <w:tcW w:w="215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959" w:leader="none"/>
                <w:tab w:val="left" w:pos="1888" w:leader="none"/>
                <w:tab w:val="left" w:pos="2817" w:leader="none"/>
                <w:tab w:val="left" w:pos="3700" w:leader="none"/>
                <w:tab w:val="left" w:pos="4629" w:leader="none"/>
                <w:tab w:val="left" w:pos="5350" w:leader="none"/>
                <w:tab w:val="left" w:pos="6581" w:leader="none"/>
                <w:tab w:val="left" w:pos="7510" w:leader="none"/>
                <w:tab w:val="left" w:pos="8369" w:leader="none"/>
                <w:tab w:val="left" w:pos="9159" w:leader="none"/>
              </w:tabs>
              <w:spacing w:before="0" w:after="0" w:line="304"/>
              <w:ind w:right="897" w:left="91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P1</w:t>
            </w:r>
          </w:p>
        </w:tc>
      </w:tr>
    </w:tbl>
    <w:p>
      <w:pPr>
        <w:tabs>
          <w:tab w:val="left" w:pos="959" w:leader="none"/>
          <w:tab w:val="left" w:pos="1888" w:leader="none"/>
          <w:tab w:val="left" w:pos="2817" w:leader="none"/>
          <w:tab w:val="left" w:pos="3700" w:leader="none"/>
          <w:tab w:val="left" w:pos="4629" w:leader="none"/>
          <w:tab w:val="left" w:pos="5350" w:leader="none"/>
          <w:tab w:val="left" w:pos="6581" w:leader="none"/>
          <w:tab w:val="left" w:pos="7510" w:leader="none"/>
          <w:tab w:val="left" w:pos="8369" w:leader="none"/>
          <w:tab w:val="left" w:pos="915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59" w:leader="none"/>
          <w:tab w:val="left" w:pos="1888" w:leader="none"/>
          <w:tab w:val="left" w:pos="2817" w:leader="none"/>
          <w:tab w:val="left" w:pos="3700" w:leader="none"/>
          <w:tab w:val="left" w:pos="4629" w:leader="none"/>
          <w:tab w:val="left" w:pos="5350" w:leader="none"/>
          <w:tab w:val="left" w:pos="6581" w:leader="none"/>
          <w:tab w:val="left" w:pos="7510" w:leader="none"/>
          <w:tab w:val="left" w:pos="8369" w:leader="none"/>
          <w:tab w:val="left" w:pos="9159" w:leader="none"/>
        </w:tabs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  <w:tab/>
        <w:t xml:space="preserve">4</w:t>
        <w:tab/>
        <w:t xml:space="preserve">8</w:t>
        <w:tab/>
        <w:t xml:space="preserve">12</w:t>
        <w:tab/>
        <w:t xml:space="preserve">16</w:t>
        <w:tab/>
        <w:t xml:space="preserve">20</w:t>
        <w:tab/>
        <w:t xml:space="preserve">21</w:t>
        <w:tab/>
        <w:t xml:space="preserve">25</w:t>
        <w:tab/>
        <w:t xml:space="preserve">27</w:t>
        <w:tab/>
        <w:t xml:space="preserve">29</w:t>
        <w:tab/>
        <w:t xml:space="preserve">30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59"/>
        <w:ind w:right="2572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Average Turn-around Time: (29+20+28+24)/4 = 25.25 Average Waiting: (19+15+19+18)/4= 17.75</w:t>
      </w:r>
    </w:p>
    <w:p>
      <w:pPr>
        <w:spacing w:before="15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Bài 5/157:</w:t>
      </w:r>
    </w:p>
    <w:p>
      <w:pPr>
        <w:spacing w:before="184" w:after="0" w:line="379"/>
        <w:ind w:right="2133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tự tiến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thi quan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1a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1b.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phối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dụng:</w:t>
      </w:r>
    </w:p>
    <w:p>
      <w:pPr>
        <w:numPr>
          <w:ilvl w:val="0"/>
          <w:numId w:val="77"/>
        </w:numPr>
        <w:tabs>
          <w:tab w:val="left" w:pos="821" w:leader="none"/>
        </w:tabs>
        <w:spacing w:before="0" w:after="0" w:line="32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RR: round-robin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27" w:after="0" w:line="259"/>
        <w:ind w:right="156" w:left="8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gian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tiến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00FFFF" w:val="clear"/>
        </w:rPr>
        <w:t xml:space="preserve">1b &gt; quantum time &gt; 1a,2a,2b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tiến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1b, máy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xong nên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thấy tiến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1b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một lần nữa khi xong tiến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2b.</w:t>
      </w:r>
    </w:p>
    <w:p>
      <w:pPr>
        <w:numPr>
          <w:ilvl w:val="0"/>
          <w:numId w:val="79"/>
        </w:numPr>
        <w:tabs>
          <w:tab w:val="left" w:pos="821" w:leader="none"/>
        </w:tabs>
        <w:spacing w:before="158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PRI:</w:t>
      </w:r>
    </w:p>
    <w:p>
      <w:pPr>
        <w:spacing w:before="26" w:after="0" w:line="259"/>
        <w:ind w:right="111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phối theo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quyền.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ảy ra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xếp theo thứ tự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dần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1a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1b.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ậy, khi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xong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1a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tiến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1b,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1b thì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2a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hàng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2a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cao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sẽ dừng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1b mà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qua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2a,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với 2b. Cuối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của tiến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1b.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34">
    <w:abstractNumId w:val="12"/>
  </w:num>
  <w:num w:numId="77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