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中级指标评价问卷（鼓励指标）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党建融入章程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评分标准：以下全部完成得1分，少完成不得分</w:t>
              <w:br/>
              <w:t>1.在章程中明确党的基层组织的功能和定位，规定企业设立党的组织；</w:t>
              <w:br/>
              <w:t>2.在章程中明确党组织建设和党组织发挥作用的途径和方式。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章程中关于党组织的内容。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评分标准：以下第1、2项全部完成得2分，根据实际完成情况赋分</w:t>
              <w:br/>
              <w:t>2.股东完整保存认缴和实缴出资等取得股权的原始凭证资料，完整保存股权转让合同、赠与合同、遗嘱、遗赠抚养协议、离婚判决书或调解书、夫妻财产分割协议、共有财产分割协议等继受取得股权的凭证资料。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提供货币出资缴纳凭证、非货币出资评估转移登记资料等原始取得股权的凭证资料，提供股权转让合同、赠与合同、遗嘱、遗赠抚养协议，款项支付凭证等继受取得股权的文件资料。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内部控制权力制衡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评分标准：企业完成下列第1、2项事项，即得2分，根据实际完成情况赋分</w:t>
              <w:br/>
              <w:t>1.企业按照不相容职务分离控制、分级授权审批控制、决策执行监督相分离等内控体系管控方法，严格规范重要岗位和关键人员在授权、审批、执行、报告等方面的权责；</w:t>
              <w:br/>
              <w:t>2.企业确定重大决策、重大事项、重要人事任免及大额资金支付业务事项的标准，实行集体决策审批或者联签制度，任何个人不得单独进行决策或者擅自改变集体决策。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提供内控体系管控方法，严格规范重要岗位和关键人员在授权、审批、执行、报告等方面的权责文件资料，及决议审批文件；</w:t>
              <w:br/>
              <w:t>提供重大决策、重大事项、重要人事任免及大额资金支付业务事项的标准，实行集体决策审批或者联签制度文件，及决议审批文件。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评分标准：以下完成得1分，不完成不得分</w:t>
              <w:br/>
              <w:t>1.战略注重传统产业技术改造和转型升级，优先投资国家鼓励类产业、产品或技术目录项目。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投资项目与《产业结构调整指导目录》中鼓励类目录的对照说明。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构建数字话利益相关者参与平台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</w:t>
              <w:br/>
              <w:t>企业未建立数字化利益相关者参与平台的，得0分；</w:t>
              <w:br/>
              <w:t>企业已建立数字化利益相关者参与平台的，得1分；</w:t>
              <w:br/>
              <w:t>企业已建立数字化利益相关者参与平台的，且持续优化改进的，得2分：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提交企业利益相关者保护的制度；</w:t>
              <w:br/>
              <w:t>提交企业利益相关者沟通途径（平台）的运营台账；</w:t>
              <w:br/>
              <w:t>对企业利益相关者沟通途径（平台）负责人的访谈。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评分标准：符合3的得1分</w:t>
              <w:br/>
              <w:t>3.近5年每年进行分红。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