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2"/>
        </w:rPr>
        <w:t>民营企业现代企业制度指数评价调查问卷</w:t>
      </w:r>
    </w:p>
    <w:p/>
    <w:p>
      <w:r>
        <w:rPr>
          <w:rFonts w:ascii="宋体" w:hAnsi="宋体" w:eastAsia="宋体"/>
          <w:sz w:val="24"/>
        </w:rPr>
        <w:t>制表时间：______年____月</w:t>
      </w:r>
    </w:p>
    <w:p/>
    <w:p>
      <w:r>
        <w:rPr>
          <w:rFonts w:ascii="宋体" w:hAnsi="宋体" w:eastAsia="宋体"/>
          <w:b/>
          <w:sz w:val="24"/>
        </w:rPr>
        <w:t>企业基本信息：</w:t>
      </w:r>
    </w:p>
    <w:p/>
    <w:p>
      <w:r>
        <w:rPr>
          <w:rFonts w:ascii="宋体" w:hAnsi="宋体" w:eastAsia="宋体"/>
          <w:sz w:val="24"/>
        </w:rPr>
        <w:t>企业主营业务：A. 第一产业 B. 第二产业 C. 第三产业 D. 多元化经营</w:t>
      </w:r>
    </w:p>
    <w:p>
      <w:r>
        <w:rPr>
          <w:rFonts w:ascii="宋体" w:hAnsi="宋体" w:eastAsia="宋体"/>
          <w:sz w:val="24"/>
        </w:rPr>
        <w:t>企业规模：A. 大型 B. 中型 C. 小型 D. 微型</w:t>
      </w:r>
    </w:p>
    <w:p>
      <w:r>
        <w:rPr>
          <w:rFonts w:ascii="宋体" w:hAnsi="宋体" w:eastAsia="宋体"/>
          <w:sz w:val="24"/>
        </w:rPr>
        <w:t>企业是否为民营企业 500 强：A. 是 B. 否（企业规模选 "大型" 时必填）</w:t>
      </w:r>
    </w:p>
    <w:p>
      <w:r>
        <w:rPr>
          <w:rFonts w:ascii="宋体" w:hAnsi="宋体" w:eastAsia="宋体"/>
          <w:sz w:val="24"/>
        </w:rPr>
        <w:t>企业成立年限：______年 5. 上一年度营业收入：______万元 6. 上一年度研发投入金额：万元，占营收比例：%</w:t>
      </w:r>
    </w:p>
    <w:p/>
    <w:p/>
    <w:p>
      <w:pPr>
        <w:jc w:val="center"/>
      </w:pPr>
      <w:r>
        <w:rPr>
          <w:rFonts w:ascii="宋体" w:hAnsi="宋体" w:eastAsia="宋体"/>
          <w:b/>
          <w:sz w:val="28"/>
        </w:rPr>
        <w:t>中级指标评价问卷（鼓励指标）</w:t>
      </w:r>
    </w:p>
    <w:p/>
    <w:p>
      <w:r>
        <w:rPr>
          <w:rFonts w:ascii="宋体" w:hAnsi="宋体" w:eastAsia="宋体"/>
          <w:b/>
          <w:sz w:val="24"/>
        </w:rPr>
        <w:t>治理方向性</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序号</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一级指标</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二级指标</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三级指标</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选项</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补充数据 / 说明</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5</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治理方向性</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党组织参与治理</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党建融入章程</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章程中关于党组织的内容。</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6</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党组织融入治理</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党组织参与管理治理工作的会议记录；</w:t>
              <w:br/>
              <w:t>党组织参与管理治理工作的相关规章制度。</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7</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服务企业发展</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党组织与企业、政府协调的工作谈话记录；</w:t>
              <w:br/>
              <w:t>党组织（党员）发挥模范作用服务企业的工作或者表彰记录。</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8</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凝聚员工群众</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党组织帮助员工争取合法权益、化解矛盾的工作记录。</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11</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培育优秀企业文化</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企业优良传统提炼</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提交企业自身优秀文化传统的总结材料；</w:t>
              <w:br/>
              <w:t>提交企业参与所在地文化建设活动的台账。</w:t>
              <w:br/>
              <w:t>提交积极参与实施新时代民营企业家法治素养提升计划的印证资料。</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13</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诚信廉洁文化构建</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提交企业文化建设的制度、规范、文件；</w:t>
              <w:br/>
              <w:t>现场查看企业文化展示区；</w:t>
              <w:br/>
              <w:t>现场查看企业文化活动台账。</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15</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文化评估和改进</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提交企业文化建设的制度、规范、文件；</w:t>
              <w:br/>
              <w:t>提交企业文化评估报告；</w:t>
              <w:br/>
              <w:t>提交企业文化评估和改进的台账。</w:t>
            </w:r>
          </w:p>
        </w:tc>
      </w:tr>
    </w:tbl>
    <w:p/>
    <w:p/>
    <w:p>
      <w:r>
        <w:rPr>
          <w:rFonts w:ascii="宋体" w:hAnsi="宋体" w:eastAsia="宋体"/>
          <w:b/>
          <w:sz w:val="24"/>
        </w:rPr>
        <w:t>治理规范性</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序号</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一级指标</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二级指标</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三级指标</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选项</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补充数据 / 说明</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17</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治理规范性</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权属清晰</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产权记载证明</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提供货币出资缴纳凭证、非货币出资评估转移登记资料等原始取得股权的凭证资料，提供股权转让合同、赠与合同、遗嘱、遗赠抚养协议，款项支付凭证等继受取得股权的文件资料。</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24</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产权结构合理</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实施股权激励</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提供企业通过股份期权、限制性股权、员工持股、虚拟股权等方式实施股权激励的股东会决议、协议文件、工商信息、利润分配记录等文件资料。</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25</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引入外部投资者</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提供企业通过股权转让、增资扩股、合资合作等方式积极引入的股东会决议、协议文件、工商信息、利润分配记录等文件资料。</w:t>
              <w:br/>
              <w:t>混合和所有制企业，提交财务管控、关联担保、关联交易制度，提供股东会、董事会根据制度对关联担保、关联交易审查决议。</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29</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股东会治理</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发挥章程在公司治理中的作用</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提供公司章程、股东协议，书面说明如何发挥公司章程和股东协议完善公司治理结构。</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31</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股东会规范运行</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提供股东会议事规则，股东会审议批准文件资料；</w:t>
              <w:br/>
              <w:t>提供股东临时提案规则文件，提供股东行使临时提案权文件资料；</w:t>
              <w:br/>
              <w:t>提交股东会记录及签名；</w:t>
              <w:br/>
              <w:t>提交股东会记录清单及会议资料档案文件。</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33</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规范股东行为</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提交大股东表决权限制制度，股份有限公司选举董事、监事的累积投票制度，与股东会决议事项有利害关系股东的表决权排除制度文件，以及制度审批的股东会、董事会决议文件。</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35</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董事会治理</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董事选聘与履职管理</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提供董事会成员名单，说明董事会成员的学历、专业资质、任职履历、专业特长；</w:t>
              <w:br/>
              <w:t>提供上市公司章程或制度文件规定的董事提名、选聘程序；提供上市公司董事候选人详细资料公示1情况，说明其他类型公司是否参照适用。</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37</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董事会组成及规范运行</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董事会议事规则，决议审批文件；</w:t>
              <w:br/>
              <w:t>董事会会议通知、会议资料；</w:t>
              <w:br/>
              <w:t>董事会决议、会议档案。</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39</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高级管理人员</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规范组建经理层</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提交经理层办公会制度文件，决议审批文件；</w:t>
              <w:br/>
              <w:t>提交经理层办公会议通知、会议记录、会议决定文件。</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41</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高级管理人员聘任</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企业采用内部培养与外部引进相结合的方式建立职业经理人制度的文件及决议审批文件。</w:t>
              <w:br/>
              <w:t>提供优秀的非家庭成员担任董事、监事、高级管理人员名单。</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43</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监事会/审计委员会治理</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监事会/审计委员会设置及权责配置</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监事列席董事会会议、对董事会决议事项提出质询或者建议的文件记录；</w:t>
              <w:br/>
              <w:t>监事要求董事、高级管理人员提交执行职务的情况报告的通知，及提交的报告文件。</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45</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监事选聘和监事会运行</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提交监事名单、学历、专业资质，选聘文件；</w:t>
              <w:br/>
              <w:t>监事会/审计委员会会议决议规则文件、制定审批决议；</w:t>
              <w:br/>
              <w:t>监事会/审计委员会会议决议、会议记录。</w:t>
            </w:r>
          </w:p>
        </w:tc>
      </w:tr>
    </w:tbl>
    <w:p/>
    <w:p/>
    <w:p>
      <w:r>
        <w:rPr>
          <w:rFonts w:ascii="宋体" w:hAnsi="宋体" w:eastAsia="宋体"/>
          <w:b/>
          <w:sz w:val="24"/>
        </w:rPr>
        <w:t>治理安全性</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序号</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一级指标</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二级指标</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三级指标</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选项</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补充数据 / 说明</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48</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治理安全性</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内部控制</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内部控制权力制衡</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提供内控体系管控方法，严格规范重要岗位和关键人员在授权、审批、执行、报告等方面的权责文件资料，及决议审批文件；</w:t>
              <w:br/>
              <w:t>提供重大决策、重大事项、重要人事任免及大额资金支付业务事项的标准，实行集体决策审批或者联签制度文件，及决议审批文件。</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51</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关联交易</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提交企业关联交易管理制度，要求控股股东、实际控制人及董监高向公司报送关联方名单、关联关系及变化情况的说明，并提交印证文件资料。</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53</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内部审计与外部审计</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内部审计体系建设制度文件及决议审批文件，提供内部审计报告；</w:t>
              <w:br/>
              <w:t>内部审计发现相关重大问题或者线索，向审计委员会或董事会直接报告的印证文件资料。</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54</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风险管理/合规管理</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风险识别、评估与预警</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提交企业持续收集内外部风险事件、风险案例、监管处罚、舆情线索，建立风险数据库并动态维护文件资料。</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55</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应对风险和机会的措施</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提交企业对具体风险确定的具体风险应对策略，以及印证文件资料；</w:t>
            </w:r>
          </w:p>
        </w:tc>
      </w:tr>
    </w:tbl>
    <w:p/>
    <w:p/>
    <w:p>
      <w:r>
        <w:rPr>
          <w:rFonts w:ascii="宋体" w:hAnsi="宋体" w:eastAsia="宋体"/>
          <w:b/>
          <w:sz w:val="24"/>
        </w:rPr>
        <w:t>治理科学性</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序号</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一级指标</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二级指标</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三级指标</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选项</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补充数据 / 说明</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62</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治理科学性</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战略规划、执行与评估</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产业政策协同</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投资项目与《产业结构调整指导目录》中鼓励类目录的对照说明。</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65</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战略规划</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企业中长期战略规划文件；</w:t>
              <w:br/>
              <w:t>规划文件中包含量化发展目标的章节或附录。</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67</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战略管理权责分工</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战略与决策委员会的设立文件、近期的会议纪要或战略研讨报告。</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69</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战略执行与监督</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年度财务预算表（关键科目与经营/投资计划对应）；</w:t>
              <w:br/>
              <w:t>绩效考核方案及结果汇总表（体现对计划完成情况的考核）。</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70</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战略评估与调整</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近期的战略执行情况评估报告或目标完成情况分析。</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71</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数字赋能战略管理</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由数据分析或AI工具生成的战略分析、行业洞察等报告。</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73</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科学管理</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人力资源管理</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招聘制度文件；培训计划文件；绩效考核办法；晋升管理制度。</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75</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数据管理与信息安全</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数据管理制度文件；访问权限设置记录；数据分级管理规定；数据管理责任人任命文件（或合同约定的岗位职责）。</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79</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供应商管理</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供应商准入标准文件；合格供应商名录；供应商资质证明文件；供应商评估表；年度评估报告。</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81</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民主管理与员工权益保障</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工会建设与职工民主管理</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工会成立文件；职工代表大会会议通知、签到表、会议记录；厂务公开栏照片或内网公示截图；集体合同文本或工资集体协商协议；职工提案制度文件或民主评议制度文件及实施记录。</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82</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职工参与企业治理</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职工董事/监事选举文件；董事会/监事会会议记录（含职工代表参与）；员工意见征求记录（意见箱照片、座谈会记录等）；意见反馈文件。</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87</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创新能力与成果转化</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创新治理体系与风险管控</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创新委员会设立文件或创新负责人任命文件（或合同约定的岗位职责）；创新委员会会议记录或创新决策会议记录；科技创新风险评估制度文件；重大研发项目风险评估报告（事前、事中、事后）；风险应对措施记录。</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88</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数字化转型与技术成果转化</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数字化转型部门或团队设立文件；年度数字化升级实施计划；数字化项目实施记录；成果转化部门设立文件或岗位说明书；技术研发与市场应用联动机制文件；成果转化项目记录。</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90</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研发投入与管理</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研发投入考核指标文件；研发资金管理制度；年度研发投入财务报表；行业平均水平对比说明。</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91</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科技人才激励与培养</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股权激励方案、技术分红制度文件、项目奖金设置方案；激励实施记录；与高校的人才联合培养协议；联合培养学生名单。</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92</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参与标准制定</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参与制定的标准文本；标准制定工作组成员证明；标准发布公告。</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94</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产学研合作</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技术合作协议或研发平台共建协议；合作项目实施记录；技术交流活动记录；成果转化证明材料。</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96</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知识产权管理</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知识产权管理部门设立文件；专利申请年度计划；保密及竞业限制协议；分级保密制度文件。</w:t>
            </w:r>
          </w:p>
        </w:tc>
      </w:tr>
    </w:tbl>
    <w:p/>
    <w:p/>
    <w:p>
      <w:r>
        <w:rPr>
          <w:rFonts w:ascii="宋体" w:hAnsi="宋体" w:eastAsia="宋体"/>
          <w:b/>
          <w:sz w:val="24"/>
        </w:rPr>
        <w:t>治理社会性</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序号</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一级指标</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二级指标</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三级指标</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选项</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补充数据 / 说明</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98</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治理社会性</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完善企业履行社会责任体系</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构建数字话利益相关者参与平台</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提交企业利益相关者保护的制度；</w:t>
              <w:br/>
              <w:t>提交企业利益相关者沟通途径（平台）的运营台账；</w:t>
              <w:br/>
              <w:t>对企业利益相关者沟通途径（平台）负责人的访谈。</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100</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促进稳定就业</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提交企业就业促进制度文件；</w:t>
              <w:br/>
              <w:t>提交企业就业促进相关台账；</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101</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大型企业保障中小企业款项支付</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提交中小企业款项支付保证制度文件；</w:t>
              <w:br/>
              <w:t>抽查对中小企业付款凭证、相关合同；</w:t>
              <w:br/>
              <w:t>提交企业风险控制和合规管理体系文件中与中小企业款项支付相关的部分；</w:t>
              <w:br/>
              <w:t>提交企业年度报告；</w:t>
              <w:br/>
              <w:t>查询国家企业信用信息公示系统。</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103</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倡导并维护可持续消费</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提交企业可持续消费者教育台账；</w:t>
              <w:br/>
              <w:t>提交产品或服务可持续信息提供材料；</w:t>
              <w:br/>
              <w:t>提交产品原材料可降解、可回收证明材料；</w:t>
              <w:br/>
              <w:t>提交终端产品符合国家强制性能效、水效标准的证明材料。</w:t>
            </w:r>
          </w:p>
        </w:tc>
      </w:tr>
    </w:tbl>
    <w:p/>
    <w:p/>
    <w:p>
      <w:r>
        <w:rPr>
          <w:rFonts w:ascii="宋体" w:hAnsi="宋体" w:eastAsia="宋体"/>
          <w:b/>
          <w:sz w:val="24"/>
        </w:rPr>
        <w:t>治理有效性</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序号</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一级指标</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二级指标</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三级指标</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选项</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补充数据 / 说明</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107</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治理有效性</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治理目标</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股东分红</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109</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中小股东参会情况</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110</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客户满意度</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客户满意度调查报告。</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111</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治理过程</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治理韧性</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相应文件及审批记录、股东会或董事会会议记录。</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112</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治理创新</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公司章程、股东协议或相关议事规则文件</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116</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治理结果</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委托代理成本</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经审计的财务报告。</w:t>
            </w:r>
          </w:p>
        </w:tc>
      </w:tr>
    </w:tbl>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