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民营企业现代企业制度指数评价调查问卷</w:t>
      </w:r>
    </w:p>
    <w:p/>
    <w:p>
      <w:r>
        <w:rPr>
          <w:rFonts w:ascii="宋体" w:hAnsi="宋体" w:eastAsia="宋体"/>
          <w:sz w:val="24"/>
        </w:rPr>
        <w:t>制表时间：______年____月</w:t>
      </w:r>
    </w:p>
    <w:p/>
    <w:p>
      <w:r>
        <w:rPr>
          <w:rFonts w:ascii="宋体" w:hAnsi="宋体" w:eastAsia="宋体"/>
          <w:b/>
          <w:sz w:val="24"/>
        </w:rPr>
        <w:t>企业基本信息：</w:t>
      </w:r>
    </w:p>
    <w:p/>
    <w:p>
      <w:r>
        <w:rPr>
          <w:rFonts w:ascii="宋体" w:hAnsi="宋体" w:eastAsia="宋体"/>
          <w:sz w:val="24"/>
        </w:rPr>
        <w:t>企业主营业务：A. 第一产业 B. 第二产业 C. 第三产业 D. 多元化经营</w:t>
      </w:r>
    </w:p>
    <w:p>
      <w:r>
        <w:rPr>
          <w:rFonts w:ascii="宋体" w:hAnsi="宋体" w:eastAsia="宋体"/>
          <w:sz w:val="24"/>
        </w:rPr>
        <w:t>企业规模：A. 大型 B. 中型 C. 小型 D. 微型</w:t>
      </w:r>
    </w:p>
    <w:p>
      <w:r>
        <w:rPr>
          <w:rFonts w:ascii="宋体" w:hAnsi="宋体" w:eastAsia="宋体"/>
          <w:sz w:val="24"/>
        </w:rPr>
        <w:t>企业是否为民营企业 500 强：A. 是 B. 否（企业规模选 "大型" 时必填）</w:t>
      </w:r>
    </w:p>
    <w:p>
      <w:r>
        <w:rPr>
          <w:rFonts w:ascii="宋体" w:hAnsi="宋体" w:eastAsia="宋体"/>
          <w:sz w:val="24"/>
        </w:rPr>
        <w:t>企业成立年限：______年 5. 上一年度营业收入：______万元 6. 上一年度研发投入金额：万元，占营收比例：%</w:t>
      </w:r>
    </w:p>
    <w:p/>
    <w:p/>
    <w:p>
      <w:pPr>
        <w:jc w:val="center"/>
      </w:pPr>
      <w:r>
        <w:rPr>
          <w:rFonts w:ascii="宋体" w:hAnsi="宋体" w:eastAsia="宋体"/>
          <w:b/>
          <w:sz w:val="28"/>
        </w:rPr>
        <w:t>中级指标评价问卷（鼓励指标）</w:t>
      </w:r>
    </w:p>
    <w:p/>
    <w:p>
      <w:r>
        <w:rPr>
          <w:rFonts w:ascii="宋体" w:hAnsi="宋体" w:eastAsia="宋体"/>
          <w:b/>
          <w:sz w:val="24"/>
        </w:rPr>
        <w:t>治理方向性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治理方向性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党组织参与治理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党建融入章程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评分标准：以下全部完成得1分，少完成不得分</w:t>
              <w:br/>
              <w:t>1.在章程中明确党的基层组织的功能和定位，规定企业设立党的组织；</w:t>
              <w:br/>
              <w:t>2.在章程中明确党组织建设和党组织发挥作用的途径和方式。</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党组织融入治理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1.党组织参与公司战略规划、经营管理、选人用人、员工权益保障等重要工作。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服务企业发展</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1.党组织在最近两个自然年度内有过协调企业与政府、员工等多方关系，帮助企业和员工解决实际困难的明确行为。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凝聚员工群众</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1.党组织在最近两个自然年度内有积极维护员工合法权益、关心员工生活、化解内部矛盾的明确行为。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培育优秀企业文化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企业优良传统提炼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评分标准：以下评价项目，企业均未实现的得0分，实现【1】项的得1分，实现【2】项的得2分：</w:t>
              <w:br/>
              <w:t>1.企业系统总结本企业在发展历程中形成的优秀文化传统与管理经验，提炼企业精神与价值理念，构建具有辨识度的文化品牌；</w:t>
              <w:br/>
              <w:t>2.企业参与所在地域特色文化建设，学习借鉴其他地域优良文化，提升社会认同感。</w:t>
              <w:br/>
              <w:t>3.积极参与实施新时代民营企业家法治素养提升计划。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诚信廉洁文化构建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1.企业文化建设制度、规范、文件有“诚信”“廉洁”文化建设相关安排；</w:t>
              <w:br/>
              <w:t>2.企业文化展示区有“诚信”“廉洁”板块；</w:t>
              <w:br/>
              <w:t>3.企业定期组织“诚信”“廉洁”学习活动。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文化评估和改进</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评分标准：以下评价项目，企业均未实现的得0分，实现【1-2】项的得1分，实现【3】项的得2分：</w:t>
              <w:br/>
              <w:t>1.企业文化建设制度、规范、文件有文化评估相关安排；</w:t>
              <w:br/>
              <w:t>2.企业文化评估实际开展；</w:t>
              <w:br/>
              <w:t>3.企业文化评估与持续改进机制相结合。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治理规范性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治理规范性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权属清晰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产权记载证明</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评分标准：以下第1、2项全部完成得2分，根据实际完成情况赋分</w:t>
              <w:br/>
              <w:t>2.股东完整保存认缴和实缴出资等取得股权的原始凭证资料，完整保存股权转让合同、赠与合同、遗嘱、遗赠抚养协议、离婚判决书或调解书、夫妻财产分割协议、共有财产分割协议等继受取得股权的凭证资料。</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产权结构合理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实施股权激励</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评分标准：企业完成以下第1项激励方式之一，即得2分，根据实际完成情况赋分</w:t>
              <w:br/>
              <w:t>1.企业通过股份期权、限制性股权、员工持股、虚拟股权等方式实施股权激励，构建股东、经营管理团队、核心技术人员、核心业务人员利益共同体。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引入外部投资者</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评分标准：企业完成以下第1项激励方式之一，即得2分，根据实际完成情况赋分</w:t>
              <w:br/>
              <w:t>1.企业通过股权转让、增资扩股、合资合作等方式积极引入战略投资者、财务投资者、产业投资者，优化股权结构，推动股权结构多元化；</w:t>
              <w:br/>
              <w:t>2.混合所有制企业，加强财务管控，严格管控关联担保、关联交易，加强风险排查，依法保障国有股东参与决策权、监督权、利润分配权等股东权益。</w:t>
              <w:b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29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发挥章程在公司治理中的作用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2.发挥章程在公司治理中的统领作用，通过章程完善公司内部治理规则，对市场监管部门制定的章程模板进行修订完善；</w:t>
              <w:br/>
              <w:t>3.签订股东协议，对章程所涉及公司治理未尽事宜作出补充和解释；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股东会规范运行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评分标准：企业完成下列第2、3、4、5项事项，即得2分，根据实际完成情况赋分</w:t>
              <w:br/>
              <w:t>2.企业制定明确议事规则（含会议召集、通知、提案、审议、表决、记录等全流程）</w:t>
              <w:br/>
              <w:t>3.股东会定期会议保障了股东的临时提案权；</w:t>
              <w:br/>
              <w:t>4.股东会是否对所议事项的决定作成会议记录，出席会议的股东及相关人员是否在会议记录上签名或者盖章；</w:t>
              <w:br/>
              <w:t>5.股东会会议记录与出席股东的签名册及代理出席的委托书等是否完整保存。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规范股东行为</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3.企业建立大股东表决权限制制度，股份有限公司选举董事、监事的累积投票制度，与股东会决议事项有利害关系股东的表决权排除制度；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董事选聘与履职管理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评分标准：企业完成下列第1项事项，即得2分，上市公司需要同时满足第1、2项，得2分，根据实际完成情况赋分</w:t>
              <w:br/>
              <w:t>1.董事会成员具备履行职责所必需的知识、技能和素质，包括股东代表、企业高级管理人员、熟悉公司所处行业业务的人员，财务会计、法律专业、宏观经济等方面专业人员。</w:t>
              <w:br/>
              <w:t>2.上市公司在章程中规定规范、透明的董事提名、选聘程序；上市公司在股东会召开前向股东说明董事候选人的详细资料，便于股东对候选人有足够的了解；其他类型企业是否参照适用；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董事会组成及规范运行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3.企业制定董事会决议规则；</w:t>
              <w:br/>
              <w:t>4.董事会议题提前拟定、会议时间提前通知并准备足够的资料；</w:t>
              <w:br/>
              <w:t>5.董事会会议记录真实、准确、完整，董事表决时提出的异议完整记载于会议记录；</w:t>
              <w:br/>
              <w:t>6.与会董事签名齐全，资料存档规范可追溯。</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39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规范组建经理层</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3.建立经理办公会制度，召集和主持经理办公会；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高级管理人员聘任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3.企业采用内部培养与外部引进相结合的方式建立健全职业经理人制度，逐步吸收优秀的非家庭成员担任董事、监事、高级管理人员；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监事会/审计委员会设置及权责配置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3.监事列席董事会会议、对董事会决议事项提出质询或者建议；</w:t>
              <w:br/>
              <w:t>4.监事要求董事、高级管理人员提交执行职务的情况报告。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监事选聘和监事会运行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评分标准：企业完成下列第1、2、3、4、5项事项，即得2分，根据实际完成情况赋分</w:t>
              <w:br/>
              <w:t>3.监事具有相应的专业知识或者工作经验，具备有效履职能力，监事选聘程序公开透明；</w:t>
              <w:br/>
              <w:t>4.监事会/审计委员会制定会议决议规则；</w:t>
              <w:br/>
              <w:t>5.监事会/审计委员会会议制作会议记录，出席会议的监事/审计委员会成员在会议记录上签名。</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治理安全性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48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治理安全性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内部控制权力制衡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评分标准：企业完成下列第1、2项事项，即得2分，根据实际完成情况赋分</w:t>
              <w:br/>
              <w:t>1.企业按照不相容职务分离控制、分级授权审批控制、决策执行监督相分离等内控体系管控方法，严格规范重要岗位和关键人员在授权、审批、执行、报告等方面的权责；</w:t>
              <w:br/>
              <w:t>2.企业确定重大决策、重大事项、重要人事任免及大额资金支付业务事项的标准，实行集体决策审批或者联签制度，任何个人不得单独进行决策或者擅自改变集体决策。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关联交易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3.企业制定关联交易管理制度，要求控股股东、实际控制人及董监高向公司报送关联方名单、关联关系及变化情况的说明；</w:t>
              <w:b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内部审计与外部审计</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评分标准：企业完成下列第1、2、3、4项事项，即得2分，根据实际完成情况赋分</w:t>
              <w:br/>
              <w:t>3.企业健全内部审计体系，定期开展对财务、投资、采购、人力资源等重点领域的审计监督；</w:t>
              <w:br/>
              <w:t>4.企业内部审计发现相关重大问题或者线索，向审计委员会或董事会直接报告；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风险管理/合规管理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风险识别、评估与预警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评分标准：企业完成下列第1项事项，即得2分，根据实际完成情况赋分</w:t>
              <w:br/>
              <w:t>1.企业持续收集内外部风险事件、风险案例、监管处罚、舆情线索，建立风险数据库并动态维护；</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55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应对风险和机会的措施</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评分标准：企业完成下列第1、2、3项事项，即得2分，根据实际完成情况赋分</w:t>
              <w:br/>
              <w:t>1.企业应制定并动态更新科学的风险应对策略，综合运用风险规避、风险降低、风险分担和风险承受等风险应对策略，确保剩余风险始终处于董事会批准的风险承受度之内；</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治理科学性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治理科学性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战略规划、执行与评估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产业政策协同</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1.战略注重传统产业技术改造和转型升级，优先投资国家鼓励类产业、产品或技术目录项目。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战略规划</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1.制定三年及以上的中长期战略规划；</w:t>
              <w:br/>
              <w:t>2.战略规划中设定可量化的发展目标。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战略管理权责分工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1.董事会下设战略与决策委员会，并实际开展战略研讨与审议工作。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69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战略执行与监督</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1.建立财务预算与年度计划的衔接机制。</w:t>
              <w:br/>
              <w:t>2.将业绩考核与年度计划完成情况挂钩。</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战略评估与调整</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评分标准：以下完成得1分，不完成不得分</w:t>
              <w:br/>
              <w:t>1.建立战略实施效果评估机制，定期分析战略目标完成情况。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数字赋能战略管理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评分标准：每完成以下一项得0.5分</w:t>
              <w:br/>
              <w:t>1.运用AI、大数据等技术开展数据收集与分析，赋能战略管理；</w:t>
              <w:br/>
              <w:t>2.通过AI分析宏观经济、产业趋势、竞争态势等，生成战略分析报告。</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科学管理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人力资源管理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1.建立书面的招聘流程；</w:t>
              <w:br/>
              <w:t>2.建立书面的培训计划；</w:t>
              <w:br/>
              <w:t>3.建立书面的绩效考核办法；</w:t>
              <w:br/>
              <w:t>4.建立书面的职业晋升通道。</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75</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数据管理与信息安全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1.制定数据管理制度；</w:t>
              <w:br/>
              <w:t>2.对重要业务数据设置访问权限；</w:t>
              <w:br/>
              <w:t>3.建立数据分类分级制度；</w:t>
              <w:br/>
              <w:t>4.指定专人或设立专岗负责数据安全管理。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79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供应商管理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1.建立供应商准入标准；</w:t>
              <w:br/>
              <w:t>2.对主要供应商进行资质审核；</w:t>
              <w:br/>
              <w:t>3.建立供应商定期评估机制。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民主管理与员工权益保障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工会建设与职工民主管理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1.建立工会组织；</w:t>
              <w:br/>
              <w:t>2.每年召开职工代表大会；</w:t>
              <w:br/>
              <w:t>3.通过公告栏或企业内网公开重要经营信息。</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职工参与企业治理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1.在董事会或监事会中设置职工代表；</w:t>
              <w:br/>
              <w:t>2.定期通过座谈会、意见箱等方式征求员工意见和建议。</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创新能力与成果转化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创新治理体系与风险管控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1.设立董事会层面的创新委员会或指定高层管理人员担任创新负责人；</w:t>
              <w:br/>
              <w:t>2.建立科技创新风险评估制度并对重大研发项目进行风险管控。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88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数字化转型与技术成果转化</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1.建立数字化转型专项部门或团队并制定数字化升级年度实施计划；</w:t>
              <w:br/>
              <w:t>2.建立技术研发与市场应用联动机制并设置专门的成果转化部门或岗位。</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研发投入与管理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以下第1、2、3项全部完成得1分，根据实际完成情况赋分</w:t>
              <w:br/>
              <w:t>1.建立研发投入占营收比例的年度考核指标；</w:t>
              <w:br/>
              <w:t>2.设立专项研发资金管理制度；</w:t>
              <w:br/>
              <w:t>3.实际研发投入占营收比例达到行业平均水平。</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科技人才激励与培养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1.实施股权激励、技术分红、项目奖金等科技人才激励制度；</w:t>
              <w:br/>
              <w:t>2.与高校等单位建立人才联合培养机制。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参与标准制定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以下第1项完成得1分</w:t>
              <w:br/>
              <w:t>1.参与制定国家标准、行业标准或国际标准。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94</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产学研合作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以下第1、2项全部完成得1分，根据实际完成情况赋分</w:t>
              <w:br/>
              <w:t>1.与高校、科研院所或产业链企业签署技术合作协议或共建研发平台；</w:t>
              <w:br/>
              <w:t>2.开展实质性合作项目，有技术交流和成果转化活动。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知识产权管理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以下第1、2、3、4项全部完成得1分，根据实际完成情况赋分</w:t>
              <w:br/>
              <w:t>1.建立知识产权管理部门或运营机构；</w:t>
              <w:br/>
              <w:t>2.制定专利申请年度计划；</w:t>
              <w:br/>
              <w:t>3.与核心技术人员签署保密及竞业限制协议；</w:t>
              <w:br/>
              <w:t>4.建立分级保密制度。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治理社会性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98</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治理社会性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完善企业履行社会责任体系</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构建数字话利益相关者参与平台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w:t>
              <w:br/>
              <w:t>企业未建立数字化利益相关者参与平台的，得0分；</w:t>
              <w:br/>
              <w:t>企业已建立数字化利益相关者参与平台的，得1分；</w:t>
              <w:br/>
              <w:t>企业已建立数字化利益相关者参与平台的，且持续优化改进的，得2分：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促进稳定就业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评分标准：以下评价项目，企业均未实现的得0分，实现【1-2】项的得1分，实现【3】项以上的得2分：</w:t>
              <w:br/>
              <w:t>1.企业制度体现积极的就业政策；</w:t>
              <w:br/>
              <w:t>2.企业已建立就业稳定机制，在保障经营可持续前提下，维护就业稳定；</w:t>
              <w:br/>
              <w:t>3.企业已建立促进利益相关方就业稳定、促进机制；</w:t>
              <w:br/>
              <w:t>4.企业参加“百城千校万企”等就业促进专项活动。</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大型企业保障中小企业款项支付</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评分标准：以下评价项目，企业均未实现的得0分，实现【1-4】项的得1分，实现【5】项以上的得2分：</w:t>
              <w:br/>
              <w:t>1.企业已建立保障中小企业款项支付的管理制度；</w:t>
              <w:br/>
              <w:t>2.企业从中小企业采购货物、工程、服务，账期不超过60日；</w:t>
              <w:br/>
              <w:t>3.企业用商业汇票、应收账款电子凭证等非现金支付方式支付中小企业款项的，在合同中有明确、合理约定；</w:t>
              <w:br/>
              <w:t>4.企业未采用格式合同等手段，强制中小企业接受非现金支付方式；</w:t>
              <w:br/>
              <w:t>5.支付工具具有可转让性、融资可行性；</w:t>
              <w:br/>
              <w:t>6.中小企业有融资需求时，企业自中小企业提出债权债务关系确权请求之日起30日内确认；</w:t>
              <w:br/>
              <w:t>7.企业将逾期未支付中小企业款项的合同数量、金额等信息纳入年度报告，并通过国家企业信用信息公示系统公示。</w:t>
              <w:br/>
              <w:t>其中，第5、6、7项中任一项未实现的，均为“差”（得0分）。</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上一年度党组织活动经费金额：______元</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103</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倡导并维护可持续消费</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评分标准：以下涉可持续消费评价项目，企业均未实现的得0分，实现【1-2】项的得1分，实现【3】项以上的得2分：</w:t>
              <w:br/>
              <w:t>1.企业已开展可持续消费相关消费者教育活动；</w:t>
              <w:br/>
              <w:t>2.企业运用环境标识、数字化工具等多元化方式向消费者提供真实、准确的产品或服务可持续信息；</w:t>
              <w:br/>
              <w:t>3.企业优先使用可降解或可回收材料生产产品；</w:t>
              <w:br/>
              <w:t>4.企业提供的终端产品符合国家强制性能效、水效标准要求。</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p>
      <w:r>
        <w:rPr>
          <w:rFonts w:ascii="宋体" w:hAnsi="宋体" w:eastAsia="宋体"/>
          <w:b/>
          <w:sz w:val="24"/>
        </w:rPr>
        <w:t>治理有效性</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序号</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一级指标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二级指标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三级指标</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打分标准</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选项</w:t>
            </w:r>
          </w:p>
        </w:tc>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b/>
                <w:sz w:val="20"/>
              </w:rPr>
              <w:t>补充数据 / 说明</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107</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治理有效性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治理目标</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股东分红</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评分标准：符合3的得1分</w:t>
              <w:br/>
              <w:t>3.近5年每年进行分红。</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109</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中小股东参会情况</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评分标准：符合2的得1分</w:t>
              <w:br/>
              <w:t>2.最近1次股东会会议，持股5%以下的股东过半数出席股东会。</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比例：______%</w:t>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110</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客户满意度</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1.开展了客户满意度调查；</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111</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治理过程</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治理韧性</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评分标准：符合1的得1分</w:t>
              <w:br/>
              <w:t>1.近1年股东会或董事会探讨过董监高不能缺失或不能履职、财务危机、重大诉讼或负面舆情等突发事件的应对方案；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112</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治理创新</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评分标准：符合1的得0.5分，符合2的得1分</w:t>
              <w:br/>
              <w:t>1.在遵循已有的法律法规的基础上，在治理实践方面进行了创新；</w:t>
              <w:br/>
              <w:t>2.治理创新的内容写入了公司章程、股东协议或议事规则等治理制度文件。</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r>
        <w:tc>
          <w:tcPr>
            <w:tcW w:type="dxa" w:w="1234"/>
            <w:tcBorders>
              <w:top w:val="single" w:sz="4" w:space="0" w:color="000000"/>
              <w:left w:val="single" w:sz="4" w:space="0" w:color="000000"/>
              <w:bottom w:val="single" w:sz="4" w:space="0" w:color="000000"/>
              <w:right w:val="single" w:sz="4" w:space="0" w:color="000000"/>
            </w:tcBorders>
          </w:tcPr>
          <w:p>
            <w:pPr>
              <w:jc w:val="center"/>
            </w:pPr>
            <w:r>
              <w:rPr>
                <w:rFonts w:ascii="宋体" w:hAnsi="宋体" w:eastAsia="宋体"/>
                <w:sz w:val="18"/>
              </w:rPr>
              <w:t>116</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治理结果</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委托代理成本</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评分标准：每完成一项得0.5分</w:t>
              <w:br/>
              <w:t>1.经营费用率达到评价年度上一年的行业平均值；</w:t>
              <w:br/>
              <w:t>2.其他应收款占总资产的比率达到评价年度上一年的行业平均值。</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t>A. 符合 B. 部分符合 C. 不符合</w:t>
            </w:r>
          </w:p>
        </w:tc>
        <w:tc>
          <w:tcPr>
            <w:tcW w:type="dxa" w:w="1234"/>
            <w:tcBorders>
              <w:top w:val="single" w:sz="4" w:space="0" w:color="000000"/>
              <w:left w:val="single" w:sz="4" w:space="0" w:color="000000"/>
              <w:bottom w:val="single" w:sz="4" w:space="0" w:color="000000"/>
              <w:right w:val="single" w:sz="4" w:space="0" w:color="000000"/>
            </w:tcBorders>
          </w:tcPr>
          <w:p>
            <w:r>
              <w:rPr>
                <w:rFonts w:ascii="宋体" w:hAnsi="宋体" w:eastAsia="宋体"/>
                <w:sz w:val="18"/>
              </w:rPr>
            </w: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