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Pr>
      <w:tblGrid>
        <w:gridCol w:w="4077"/>
        <w:gridCol w:w="5103"/>
      </w:tblGrid>
      <w:tr>
        <w:trPr/>
        <w:tc>
          <w:tcPr>
            <w:tcW w:w="4077" w:type="dxa"/>
            <w:tcBorders/>
          </w:tcPr>
          <w:p>
            <w:pPr>
              <w:pStyle w:val="Normal"/>
              <w:widowControl w:val="false"/>
              <w:spacing w:before="120" w:after="0"/>
              <w:jc w:val="center"/>
              <w:rPr>
                <w:b/>
                <w:bCs/>
                <w:lang w:val="vi-VN"/>
              </w:rPr>
            </w:pPr>
            <w:r>
              <w:rPr>
                <w:b/>
                <w:bCs/>
                <w:lang w:val="vi-VN"/>
              </w:rPr>
              <w:t>BAN CHẤP HÀNH TRUNG ƯƠNG</w:t>
              <w:br/>
              <w:t>-------</w:t>
            </w:r>
          </w:p>
        </w:tc>
        <w:tc>
          <w:tcPr>
            <w:tcW w:w="5103" w:type="dxa"/>
            <w:tcBorders/>
          </w:tcPr>
          <w:p>
            <w:pPr>
              <w:pStyle w:val="Normal"/>
              <w:widowControl w:val="false"/>
              <w:spacing w:before="120" w:after="0"/>
              <w:jc w:val="center"/>
              <w:rPr>
                <w:b/>
                <w:bCs/>
                <w:lang w:val="vi-VN"/>
              </w:rPr>
            </w:pPr>
            <w:r>
              <w:rPr>
                <w:b/>
                <w:bCs/>
                <w:lang w:val="vi-VN"/>
              </w:rPr>
              <w:t>ĐẢNG CỘNG SẢN VIỆT NAM</w:t>
              <w:br/>
              <w:t>---------------</w:t>
            </w:r>
          </w:p>
        </w:tc>
      </w:tr>
      <w:tr>
        <w:trPr/>
        <w:tc>
          <w:tcPr>
            <w:tcW w:w="4077" w:type="dxa"/>
            <w:tcBorders/>
          </w:tcPr>
          <w:p>
            <w:pPr>
              <w:pStyle w:val="Normal"/>
              <w:widowControl w:val="false"/>
              <w:spacing w:before="120" w:after="0"/>
              <w:jc w:val="center"/>
              <w:rPr>
                <w:lang w:val="vi-VN"/>
              </w:rPr>
            </w:pPr>
            <w:r>
              <w:rPr>
                <w:lang w:val="vi-VN"/>
              </w:rPr>
              <w:t>Số: 05-CT/TW</w:t>
            </w:r>
          </w:p>
        </w:tc>
        <w:tc>
          <w:tcPr>
            <w:tcW w:w="5103" w:type="dxa"/>
            <w:tcBorders/>
          </w:tcPr>
          <w:p>
            <w:pPr>
              <w:pStyle w:val="Normal"/>
              <w:widowControl w:val="false"/>
              <w:spacing w:before="120" w:after="0"/>
              <w:jc w:val="center"/>
              <w:rPr/>
            </w:pPr>
            <w:r>
              <w:rPr>
                <w:i/>
                <w:iCs/>
                <w:lang w:val="vi-VN"/>
              </w:rPr>
              <w:t>Hà Nội, ngày 15 th</w:t>
            </w:r>
            <w:r>
              <w:rPr>
                <w:i/>
                <w:iCs/>
              </w:rPr>
              <w:t>á</w:t>
            </w:r>
            <w:r>
              <w:rPr>
                <w:i/>
                <w:iCs/>
                <w:lang w:val="vi-VN"/>
              </w:rPr>
              <w:t>ng 5 năm 20</w:t>
            </w:r>
            <w:r>
              <w:rPr>
                <w:i/>
                <w:iCs/>
              </w:rPr>
              <w:t>1</w:t>
            </w:r>
            <w:r>
              <w:rPr>
                <w:i/>
                <w:iCs/>
                <w:lang w:val="vi-VN"/>
              </w:rPr>
              <w:t>6</w:t>
            </w:r>
          </w:p>
        </w:tc>
      </w:tr>
    </w:tbl>
    <w:p>
      <w:pPr>
        <w:pStyle w:val="Normal"/>
        <w:widowControl w:val="false"/>
        <w:spacing w:before="120" w:after="280"/>
        <w:rPr>
          <w:lang w:val="vi-VN"/>
        </w:rPr>
      </w:pPr>
      <w:r>
        <w:rPr>
          <w:lang w:val="vi-VN"/>
        </w:rPr>
        <w:t> </w:t>
      </w:r>
    </w:p>
    <w:p>
      <w:pPr>
        <w:pStyle w:val="Normal"/>
        <w:widowControl w:val="false"/>
        <w:jc w:val="center"/>
        <w:rPr>
          <w:sz w:val="28"/>
          <w:szCs w:val="28"/>
        </w:rPr>
      </w:pPr>
      <w:r>
        <w:rPr>
          <w:b/>
          <w:bCs/>
          <w:sz w:val="28"/>
          <w:szCs w:val="28"/>
          <w:lang w:val="vi-VN"/>
        </w:rPr>
        <w:t>CHỈ THỊ</w:t>
      </w:r>
    </w:p>
    <w:p>
      <w:pPr>
        <w:pStyle w:val="Normal"/>
        <w:widowControl w:val="false"/>
        <w:jc w:val="center"/>
        <w:rPr>
          <w:sz w:val="28"/>
          <w:szCs w:val="28"/>
        </w:rPr>
      </w:pPr>
      <w:r>
        <w:rPr>
          <w:b/>
          <w:bCs/>
          <w:sz w:val="28"/>
          <w:szCs w:val="28"/>
          <w:lang w:val="vi-VN"/>
        </w:rPr>
        <w:t xml:space="preserve">CỦA BỘ CHÍNH TRỊ </w:t>
      </w:r>
    </w:p>
    <w:p>
      <w:pPr>
        <w:pStyle w:val="Normal"/>
        <w:widowControl w:val="false"/>
        <w:jc w:val="center"/>
        <w:rPr>
          <w:sz w:val="28"/>
          <w:szCs w:val="28"/>
        </w:rPr>
      </w:pPr>
      <w:r>
        <w:rPr>
          <w:sz w:val="28"/>
          <w:szCs w:val="28"/>
          <w:lang w:val="vi-VN"/>
        </w:rPr>
        <w:t>VỀ ĐẨY MẠNH HỌC TẬP VÀ LÀM THEO TƯ TƯỞNG, ĐẠO ĐỨC, PHONG CÁCH HỒ CHÍ MINH</w:t>
      </w:r>
    </w:p>
    <w:p>
      <w:pPr>
        <w:pStyle w:val="Normal"/>
        <w:widowControl w:val="false"/>
        <w:spacing w:lineRule="auto" w:line="264" w:before="120" w:after="0"/>
        <w:ind w:firstLine="709" w:right="0"/>
        <w:jc w:val="both"/>
        <w:rPr>
          <w:sz w:val="28"/>
          <w:szCs w:val="28"/>
        </w:rPr>
      </w:pPr>
      <w:r>
        <w:rPr>
          <w:sz w:val="28"/>
          <w:szCs w:val="28"/>
          <w:lang w:val="vi-VN"/>
        </w:rPr>
        <w:t>Sau 5 năm thực hiện Chỉ thị số 03-CT/TW của Bộ Chính trị kh</w:t>
      </w:r>
      <w:r>
        <w:rPr>
          <w:sz w:val="28"/>
          <w:szCs w:val="28"/>
        </w:rPr>
        <w:t xml:space="preserve">óa </w:t>
      </w:r>
      <w:r>
        <w:rPr>
          <w:sz w:val="28"/>
          <w:szCs w:val="28"/>
          <w:lang w:val="vi-VN"/>
        </w:rPr>
        <w:t xml:space="preserve">XI về </w:t>
      </w:r>
      <w:r>
        <w:rPr>
          <w:sz w:val="28"/>
          <w:szCs w:val="28"/>
        </w:rPr>
        <w:t xml:space="preserve">“Tiếp </w:t>
      </w:r>
      <w:r>
        <w:rPr>
          <w:sz w:val="28"/>
          <w:szCs w:val="28"/>
          <w:lang w:val="vi-VN"/>
        </w:rPr>
        <w:t>tục đẩy mạnh học tập và làm theo tấm gương đạo đức Hồ Chí Minh</w:t>
      </w:r>
      <w:r>
        <w:rPr>
          <w:sz w:val="28"/>
          <w:szCs w:val="28"/>
        </w:rPr>
        <w:t>”</w:t>
      </w:r>
      <w:r>
        <w:rPr>
          <w:sz w:val="28"/>
          <w:szCs w:val="28"/>
          <w:lang w:val="vi-VN"/>
        </w:rPr>
        <w:t xml:space="preserve"> đã </w:t>
      </w:r>
      <w:r>
        <w:rPr>
          <w:sz w:val="28"/>
          <w:szCs w:val="28"/>
        </w:rPr>
        <w:t>đ</w:t>
      </w:r>
      <w:r>
        <w:rPr>
          <w:sz w:val="28"/>
          <w:szCs w:val="28"/>
          <w:lang w:val="vi-VN"/>
        </w:rPr>
        <w:t xml:space="preserve">ạt được kết quả bước đầu, góp phần quan trọng vào việc thực hiện thắng lợi Nghị quyết Đại hội đại biểu toàn quốc lần thứ XI của Đảng và Nghị quyết </w:t>
      </w:r>
      <w:r>
        <w:rPr>
          <w:sz w:val="28"/>
          <w:szCs w:val="28"/>
        </w:rPr>
        <w:t xml:space="preserve">Trung </w:t>
      </w:r>
      <w:r>
        <w:rPr>
          <w:sz w:val="28"/>
          <w:szCs w:val="28"/>
          <w:lang w:val="vi-VN"/>
        </w:rPr>
        <w:t>ương 4 khóa XI "Một số vấn đề cấp bách về xây dựng Đảng hiện nay”. Tuy nhiên, việc học tập và làm theo tấm gương đạo đức Hồ Chí Minh còn có những hạn chế, chưa trở thành việc làm thường xuyên, chưa thành ý thức tự giác của không ít t</w:t>
      </w:r>
      <w:r>
        <w:rPr>
          <w:sz w:val="28"/>
          <w:szCs w:val="28"/>
        </w:rPr>
        <w:t xml:space="preserve">ổ </w:t>
      </w:r>
      <w:r>
        <w:rPr>
          <w:sz w:val="28"/>
          <w:szCs w:val="28"/>
          <w:lang w:val="vi-VN"/>
        </w:rPr>
        <w:t>chức đảng, cơ quan, địa phương, đơn vị và một bộ phận cán bộ, đảng viên.</w:t>
      </w:r>
    </w:p>
    <w:p>
      <w:pPr>
        <w:pStyle w:val="Normal"/>
        <w:widowControl w:val="false"/>
        <w:spacing w:lineRule="auto" w:line="264" w:before="120" w:after="0"/>
        <w:ind w:firstLine="709" w:right="0"/>
        <w:jc w:val="both"/>
        <w:rPr>
          <w:sz w:val="28"/>
          <w:szCs w:val="28"/>
        </w:rPr>
      </w:pPr>
      <w:r>
        <w:rPr>
          <w:sz w:val="28"/>
          <w:szCs w:val="28"/>
          <w:lang w:val="vi-VN"/>
        </w:rPr>
        <w:t xml:space="preserve">Thực hiện Nghị quyết Đại hội đại biểu toàn quốc lần thứ XII của Đảng, phát huy những kết quả đã đạt được, khắc phục những hạn chế trong việc thực hiện Chỉ thị số 03-CT/TW của Bộ Chính trị khóa XI về "Tiếp tục đẩy mạnh học tập và làm theo tấm gương đạo đức Hồ Chí Minh”, Bộ Chính trị yêu cầu các cấp </w:t>
      </w:r>
      <w:r>
        <w:rPr>
          <w:sz w:val="28"/>
          <w:szCs w:val="28"/>
        </w:rPr>
        <w:t>ủy</w:t>
      </w:r>
      <w:r>
        <w:rPr>
          <w:sz w:val="28"/>
          <w:szCs w:val="28"/>
          <w:lang w:val="vi-VN"/>
        </w:rPr>
        <w:t>, tổ chức đảng, chính quyền, tổ chức chính trị - xã hội các cấp quán triệt và thực hiện tốt một số nội dung sau:</w:t>
      </w:r>
    </w:p>
    <w:p>
      <w:pPr>
        <w:pStyle w:val="Normal"/>
        <w:widowControl w:val="false"/>
        <w:spacing w:lineRule="auto" w:line="264" w:before="120" w:after="0"/>
        <w:ind w:firstLine="709" w:right="0"/>
        <w:jc w:val="both"/>
        <w:rPr>
          <w:sz w:val="28"/>
          <w:szCs w:val="28"/>
        </w:rPr>
      </w:pPr>
      <w:r>
        <w:rPr>
          <w:b/>
          <w:bCs/>
          <w:sz w:val="28"/>
          <w:szCs w:val="28"/>
          <w:lang w:val="vi-VN"/>
        </w:rPr>
        <w:t>1-</w:t>
      </w:r>
      <w:r>
        <w:rPr>
          <w:sz w:val="28"/>
          <w:szCs w:val="28"/>
          <w:lang w:val="vi-VN"/>
        </w:rPr>
        <w:t xml:space="preserve"> Toàn Đảng, toàn dân, toàn quân tiếp tục đẩy mạnh việc học tập và làm theo tư tưởng, đạo đức, phong cách Hồ Chí Minh; tạo sự chuyển biến mạnh mẽ về nhận thức và hành động trong Đảng, hệ thống chính trị và nhân dân, đưa việc học tập và làm theo tư tưởng, đạo đức, phong cách Hồ Chí Minh thành công việc tự giác, thường xuyên của cấp </w:t>
      </w:r>
      <w:r>
        <w:rPr>
          <w:sz w:val="28"/>
          <w:szCs w:val="28"/>
        </w:rPr>
        <w:t>ủy</w:t>
      </w:r>
      <w:r>
        <w:rPr>
          <w:sz w:val="28"/>
          <w:szCs w:val="28"/>
          <w:lang w:val="vi-VN"/>
        </w:rPr>
        <w:t>, tổ chức đảng, chính quyền, Mặt trận Tổ quốc Việt Nam và tổ chức chính trị - xã hội các cấp, của từng địa phương, cơ quan, đ</w:t>
      </w:r>
      <w:r>
        <w:rPr>
          <w:sz w:val="28"/>
          <w:szCs w:val="28"/>
        </w:rPr>
        <w:t>ơ</w:t>
      </w:r>
      <w:r>
        <w:rPr>
          <w:sz w:val="28"/>
          <w:szCs w:val="28"/>
          <w:lang w:val="vi-VN"/>
        </w:rPr>
        <w:t>n vị, trước hết là của người đứng đầu, của cán bộ, đảng viên, công chức, viên chức, đoàn viên, hội viên.</w:t>
      </w:r>
    </w:p>
    <w:p>
      <w:pPr>
        <w:pStyle w:val="Normal"/>
        <w:widowControl w:val="false"/>
        <w:spacing w:lineRule="auto" w:line="264" w:before="120" w:after="0"/>
        <w:ind w:firstLine="709" w:right="0"/>
        <w:jc w:val="both"/>
        <w:rPr>
          <w:sz w:val="28"/>
          <w:szCs w:val="28"/>
        </w:rPr>
      </w:pPr>
      <w:r>
        <w:rPr>
          <w:sz w:val="28"/>
          <w:szCs w:val="28"/>
          <w:lang w:val="vi-VN"/>
        </w:rPr>
        <w:t>Đẩy mạnh việc học tập và làm theo tư tưởng, đạo đức, phong cách Hồ Chí Minh là một nội dung quan trọng của công tác xây dựng, chỉnh đốn Đảng; góp phần xây dựng Đảng trong sạch, vững mạnh về chính trị, tư tưởng, tổ chức và đạo đức, xây dựng đội ngũ cán bộ, nhất là đội ngũ cán bộ cấp chiến lược đủ năng lực, phẩm chất, ngang tầm nhiệm vụ; ngăn chặn, đẩy lùi sự suy thoái về tư tưởng chính trị, đạo đức, lối sống và những biểu hiện "tự diễn biến”, "tự chuyển h</w:t>
      </w:r>
      <w:r>
        <w:rPr>
          <w:sz w:val="28"/>
          <w:szCs w:val="28"/>
        </w:rPr>
        <w:t>óa</w:t>
      </w:r>
      <w:r>
        <w:rPr>
          <w:sz w:val="28"/>
          <w:szCs w:val="28"/>
          <w:lang w:val="vi-VN"/>
        </w:rPr>
        <w:t>" trong nội bộ, đẩy mạnh đấu tranh phòng, chống tham nhũng, lãng phí, quan liêu.</w:t>
      </w:r>
    </w:p>
    <w:p>
      <w:pPr>
        <w:pStyle w:val="Normal"/>
        <w:widowControl w:val="false"/>
        <w:spacing w:lineRule="auto" w:line="264" w:before="120" w:after="0"/>
        <w:ind w:firstLine="709" w:right="0"/>
        <w:jc w:val="both"/>
        <w:rPr>
          <w:sz w:val="28"/>
          <w:szCs w:val="28"/>
        </w:rPr>
      </w:pPr>
      <w:r>
        <w:rPr>
          <w:sz w:val="28"/>
          <w:szCs w:val="28"/>
          <w:lang w:val="vi-VN"/>
        </w:rPr>
        <w:t>Tiếp tục làm cho toàn Đảng, toàn dân, toàn quân nhận thức ngày càng sâu sắc hơn những nội dung cơ bản và giá trị to lớn của tư tưởng, đạo đức, phong cách Hồ Chí Minh; làm cho tư tưởng, đạo đức, phong cách của Người thật sự trở thành nền tảng tinh thần vững chắc của đời sống x</w:t>
      </w:r>
      <w:r>
        <w:rPr>
          <w:sz w:val="28"/>
          <w:szCs w:val="28"/>
        </w:rPr>
        <w:t xml:space="preserve">ã </w:t>
      </w:r>
      <w:r>
        <w:rPr>
          <w:sz w:val="28"/>
          <w:szCs w:val="28"/>
          <w:lang w:val="vi-VN"/>
        </w:rPr>
        <w:t>hội, xây dựng văn h</w:t>
      </w:r>
      <w:r>
        <w:rPr>
          <w:sz w:val="28"/>
          <w:szCs w:val="28"/>
        </w:rPr>
        <w:t>óa</w:t>
      </w:r>
      <w:r>
        <w:rPr>
          <w:sz w:val="28"/>
          <w:szCs w:val="28"/>
          <w:lang w:val="vi-VN"/>
        </w:rPr>
        <w:t>, con người Việt Nam đáp ứng yêu cầu phát tri</w:t>
      </w:r>
      <w:r>
        <w:rPr>
          <w:sz w:val="28"/>
          <w:szCs w:val="28"/>
        </w:rPr>
        <w:t>ể</w:t>
      </w:r>
      <w:r>
        <w:rPr>
          <w:sz w:val="28"/>
          <w:szCs w:val="28"/>
          <w:lang w:val="vi-VN"/>
        </w:rPr>
        <w:t>n bền vững và bảo vệ vững chắc Tổ quốc, vì Mục tiêu dân giàu, nước mạnh, dân chủ, công bằng, văn minh.</w:t>
      </w:r>
    </w:p>
    <w:p>
      <w:pPr>
        <w:pStyle w:val="Normal"/>
        <w:widowControl w:val="false"/>
        <w:spacing w:lineRule="auto" w:line="264" w:before="120" w:after="0"/>
        <w:ind w:firstLine="709" w:right="0"/>
        <w:jc w:val="both"/>
        <w:rPr>
          <w:sz w:val="28"/>
          <w:szCs w:val="28"/>
        </w:rPr>
      </w:pPr>
      <w:r>
        <w:rPr>
          <w:b/>
          <w:bCs/>
          <w:sz w:val="28"/>
          <w:szCs w:val="28"/>
          <w:lang w:val="vi-VN"/>
        </w:rPr>
        <w:t>2-</w:t>
      </w:r>
      <w:r>
        <w:rPr>
          <w:sz w:val="28"/>
          <w:szCs w:val="28"/>
          <w:lang w:val="vi-VN"/>
        </w:rPr>
        <w:t xml:space="preserve"> Tổ chức học tập, quán triệt và tuyên truyền sâu rộng, thường xuyên, liên tục và có hệ thống bằng nhiều hình thức phong phú, sinh động các nội dung chủ yếu về tư tưởng, đạo đức, phong cách Hồ Chí Minh trong toàn Đảng, toàn dân và toàn quân. Đó là hệ thống quan Điểm, tư tưởng Hồ Chí Minh về giải phóng dân tộc, giải phóng giai cấp, giải phóng xã hội và con người; về độc lập dân tộc gắn liền với chủ nghĩa xã hội; về kết hợp sức mạnh dân tộc với sức mạnh thời đại; về sức mạnh của nhân dân, về khối đại đoàn kết toàn dân tộc; về quy</w:t>
      </w:r>
      <w:r>
        <w:rPr>
          <w:sz w:val="28"/>
          <w:szCs w:val="28"/>
        </w:rPr>
        <w:t>ề</w:t>
      </w:r>
      <w:r>
        <w:rPr>
          <w:sz w:val="28"/>
          <w:szCs w:val="28"/>
          <w:lang w:val="vi-VN"/>
        </w:rPr>
        <w:t>n làm chủ của nhân dân, xây dựng Nhà nước của dân, do dân, vì dân; về quốc phòng toàn dân, an ninh nhân dân, xây dựng lực lượng vũ trang nhân dân; về xây dựng, phát triển kinh tế và văn h</w:t>
      </w:r>
      <w:r>
        <w:rPr>
          <w:sz w:val="28"/>
          <w:szCs w:val="28"/>
        </w:rPr>
        <w:t>óa</w:t>
      </w:r>
      <w:r>
        <w:rPr>
          <w:sz w:val="28"/>
          <w:szCs w:val="28"/>
          <w:lang w:val="vi-VN"/>
        </w:rPr>
        <w:t>, không ngừng nâng cao đời sống vật chất, tinh thần của nhân dân; về đạo đức cách mạng; về chăm lo, bồi dưỡng thế hệ cách mạng cho đời sau; về xây dựng Đảng,... Đó là các quan Điểm và tấm gương đạo đức Hồ Chí Minh về: tuyệt đối trung thành, kiên định lý tưởng cách mạng, đặt lợi ích của Đảng, của đất nước, dân tộc lên trên tất cả; hết lòng, hết sức phục vụ Tổ quốc, phụng sự nhân dân, tận t</w:t>
      </w:r>
      <w:r>
        <w:rPr>
          <w:sz w:val="28"/>
          <w:szCs w:val="28"/>
        </w:rPr>
        <w:t>ru</w:t>
      </w:r>
      <w:r>
        <w:rPr>
          <w:sz w:val="28"/>
          <w:szCs w:val="28"/>
          <w:lang w:val="vi-VN"/>
        </w:rPr>
        <w:t>ng với nước, tận hiếu với dân; hết lòng yêu thương đồng bào, đồng chí, yêu thương con người; cần, kiệm, liêm chính, chí công vô tư, thật sự là công bộc của nhân dân, kiên quyết chống chủ nghĩa cá nhân, cơ hội,... Đó là phong cách Hồ Chí Minh, phản ánh những giá trị cốt lõi trong tư tưởng, đạo đức của Người và được thể hiện vô cùng sinh động, tự nhiên, độc đáo, có sức thu hút, cảm h</w:t>
      </w:r>
      <w:r>
        <w:rPr>
          <w:sz w:val="28"/>
          <w:szCs w:val="28"/>
        </w:rPr>
        <w:t xml:space="preserve">óa </w:t>
      </w:r>
      <w:r>
        <w:rPr>
          <w:sz w:val="28"/>
          <w:szCs w:val="28"/>
          <w:lang w:val="vi-VN"/>
        </w:rPr>
        <w:t>kỳ diệu trong hoạt động, ứng xử hằng ngày. Đó là: phong cách tư duy độc lập, tự chủ, sáng tạo, luôn gắn chặt lý luận với thực tiễn; phong cách làm việc dân chủ, khoa học, kỹ lưỡng, cụ thể, tới nơi, tới chốn; phong cách ứng xử văn hóa, tinh tế, đầy tính nhân văn, thấm đậm tinh thần yêu dân, trọng dân, vì dân; phong cách nói đi đôi với làm, đi vào lòng người; nói và viết ngắn gọn, dễ hiểu, dễ nhớ, dễ làm; phong cách sống thanh cao, trong sạch, giản dị; phong cách quần chúng, dân chủ, tự mình nêu gương,...</w:t>
      </w:r>
    </w:p>
    <w:p>
      <w:pPr>
        <w:pStyle w:val="Normal"/>
        <w:widowControl w:val="false"/>
        <w:spacing w:lineRule="auto" w:line="264" w:before="120" w:after="0"/>
        <w:ind w:firstLine="709" w:right="0"/>
        <w:jc w:val="both"/>
        <w:rPr>
          <w:sz w:val="28"/>
          <w:szCs w:val="28"/>
        </w:rPr>
      </w:pPr>
      <w:r>
        <w:rPr>
          <w:b/>
          <w:bCs/>
          <w:sz w:val="28"/>
          <w:szCs w:val="28"/>
          <w:lang w:val="vi-VN"/>
        </w:rPr>
        <w:t>3-</w:t>
      </w:r>
      <w:r>
        <w:rPr>
          <w:sz w:val="28"/>
          <w:szCs w:val="28"/>
          <w:lang w:val="vi-VN"/>
        </w:rPr>
        <w:t xml:space="preserve"> Đưa việc học tập và làm theo tư tưởng, đạo đứ</w:t>
      </w:r>
      <w:r>
        <w:rPr>
          <w:sz w:val="28"/>
          <w:szCs w:val="28"/>
        </w:rPr>
        <w:t>c</w:t>
      </w:r>
      <w:r>
        <w:rPr>
          <w:sz w:val="28"/>
          <w:szCs w:val="28"/>
          <w:lang w:val="vi-VN"/>
        </w:rPr>
        <w:t>, phong cách Hồ Chí Minh vào chương tr</w:t>
      </w:r>
      <w:r>
        <w:rPr>
          <w:sz w:val="28"/>
          <w:szCs w:val="28"/>
        </w:rPr>
        <w:t>ì</w:t>
      </w:r>
      <w:r>
        <w:rPr>
          <w:sz w:val="28"/>
          <w:szCs w:val="28"/>
          <w:lang w:val="vi-VN"/>
        </w:rPr>
        <w:t xml:space="preserve">nh, kế hoạch hành động thực hiện Nghị quyết Đại hội XII của Đảng, nghị quyết của cấp </w:t>
      </w:r>
      <w:r>
        <w:rPr>
          <w:sz w:val="28"/>
          <w:szCs w:val="28"/>
        </w:rPr>
        <w:t xml:space="preserve">ủy </w:t>
      </w:r>
      <w:r>
        <w:rPr>
          <w:sz w:val="28"/>
          <w:szCs w:val="28"/>
          <w:lang w:val="vi-VN"/>
        </w:rPr>
        <w:t xml:space="preserve">và nội dung sinh hoạt thường xuyên của chi bộ, gắn với các cuộc vận động, các phong trào thi đua yêu nước, với việc thực hiện nhiệm vụ chính trị và giải quyết các vấn đề bức xúc, nổi cộm </w:t>
      </w:r>
      <w:r>
        <w:rPr>
          <w:sz w:val="28"/>
          <w:szCs w:val="28"/>
        </w:rPr>
        <w:t xml:space="preserve">ở </w:t>
      </w:r>
      <w:r>
        <w:rPr>
          <w:sz w:val="28"/>
          <w:szCs w:val="28"/>
          <w:lang w:val="vi-VN"/>
        </w:rPr>
        <w:t xml:space="preserve">từng địa phương, cơ quan, đơn vị; gắn với việc xây dựng và phát triển văn hóa, con người Việt Nam, xây dựng hệ giá </w:t>
      </w:r>
      <w:r>
        <w:rPr>
          <w:sz w:val="28"/>
          <w:szCs w:val="28"/>
        </w:rPr>
        <w:t>tr</w:t>
      </w:r>
      <w:r>
        <w:rPr>
          <w:sz w:val="28"/>
          <w:szCs w:val="28"/>
          <w:lang w:val="vi-VN"/>
        </w:rPr>
        <w:t>ị văn hóa và hệ giá trị chuẩn mực của con người Việt Nam thời kỳ đẩy mạnh công nghiệp h</w:t>
      </w:r>
      <w:r>
        <w:rPr>
          <w:sz w:val="28"/>
          <w:szCs w:val="28"/>
        </w:rPr>
        <w:t>óa</w:t>
      </w:r>
      <w:r>
        <w:rPr>
          <w:sz w:val="28"/>
          <w:szCs w:val="28"/>
          <w:lang w:val="vi-VN"/>
        </w:rPr>
        <w:t xml:space="preserve">, hiện đại </w:t>
      </w:r>
      <w:r>
        <w:rPr>
          <w:sz w:val="28"/>
          <w:szCs w:val="28"/>
        </w:rPr>
        <w:t xml:space="preserve">hóa </w:t>
      </w:r>
      <w:r>
        <w:rPr>
          <w:sz w:val="28"/>
          <w:szCs w:val="28"/>
          <w:lang w:val="vi-VN"/>
        </w:rPr>
        <w:t>và hội nhập quốc tế.</w:t>
      </w:r>
    </w:p>
    <w:p>
      <w:pPr>
        <w:pStyle w:val="Normal"/>
        <w:widowControl w:val="false"/>
        <w:spacing w:lineRule="auto" w:line="264" w:before="120" w:after="0"/>
        <w:ind w:firstLine="709" w:right="0"/>
        <w:jc w:val="both"/>
        <w:rPr>
          <w:sz w:val="28"/>
          <w:szCs w:val="28"/>
        </w:rPr>
      </w:pPr>
      <w:r>
        <w:rPr>
          <w:sz w:val="28"/>
          <w:szCs w:val="28"/>
          <w:lang w:val="vi-VN"/>
        </w:rPr>
        <w:t>Lấy kết quả học tập và làm theo tư tưởng, đạo đức, phong cách Hồ Chí Minh là một trong những tiêu chuẩn đánh giá, bình xét, phân loại đảng viên, tổ chức đảng hằng năm.</w:t>
      </w:r>
    </w:p>
    <w:p>
      <w:pPr>
        <w:pStyle w:val="Normal"/>
        <w:widowControl w:val="false"/>
        <w:spacing w:lineRule="auto" w:line="264" w:before="120" w:after="0"/>
        <w:ind w:firstLine="709" w:right="0"/>
        <w:jc w:val="both"/>
        <w:rPr>
          <w:sz w:val="28"/>
          <w:szCs w:val="28"/>
        </w:rPr>
      </w:pPr>
      <w:r>
        <w:rPr>
          <w:b/>
          <w:bCs/>
          <w:sz w:val="28"/>
          <w:szCs w:val="28"/>
          <w:lang w:val="vi-VN"/>
        </w:rPr>
        <w:t>4-</w:t>
      </w:r>
      <w:r>
        <w:rPr>
          <w:sz w:val="28"/>
          <w:szCs w:val="28"/>
          <w:lang w:val="vi-VN"/>
        </w:rPr>
        <w:t xml:space="preserve"> Lãnh đạo, chỉ đạo chặt chẽ việc triển khai thực hiện theo phương châm </w:t>
      </w:r>
      <w:r>
        <w:rPr>
          <w:sz w:val="28"/>
          <w:szCs w:val="28"/>
        </w:rPr>
        <w:t>tr</w:t>
      </w:r>
      <w:r>
        <w:rPr>
          <w:sz w:val="28"/>
          <w:szCs w:val="28"/>
          <w:lang w:val="vi-VN"/>
        </w:rPr>
        <w:t>ên trước, dưới sau; trong trước, ngoài sau; học đi đôi v</w:t>
      </w:r>
      <w:r>
        <w:rPr>
          <w:sz w:val="28"/>
          <w:szCs w:val="28"/>
        </w:rPr>
        <w:t>ớ</w:t>
      </w:r>
      <w:r>
        <w:rPr>
          <w:sz w:val="28"/>
          <w:szCs w:val="28"/>
          <w:lang w:val="vi-VN"/>
        </w:rPr>
        <w:t>i làm theo, chú trọng việc làm theo bằng những hành động và việc làm cụ thể. Xây dựng, tổng kết và nhân rộng những điển h</w:t>
      </w:r>
      <w:r>
        <w:rPr>
          <w:sz w:val="28"/>
          <w:szCs w:val="28"/>
        </w:rPr>
        <w:t>ì</w:t>
      </w:r>
      <w:r>
        <w:rPr>
          <w:sz w:val="28"/>
          <w:szCs w:val="28"/>
          <w:lang w:val="vi-VN"/>
        </w:rPr>
        <w:t>nh tiên tiến về làm theo tư tưởng, đạo đức và phong cách Hồ Chí Minh, kết hợp giữa "xây" với "chống”.</w:t>
      </w:r>
    </w:p>
    <w:p>
      <w:pPr>
        <w:pStyle w:val="Normal"/>
        <w:widowControl w:val="false"/>
        <w:spacing w:lineRule="auto" w:line="264" w:before="120" w:after="0"/>
        <w:ind w:firstLine="709" w:right="0"/>
        <w:jc w:val="both"/>
        <w:rPr>
          <w:sz w:val="28"/>
          <w:szCs w:val="28"/>
        </w:rPr>
      </w:pPr>
      <w:r>
        <w:rPr>
          <w:sz w:val="28"/>
          <w:szCs w:val="28"/>
          <w:lang w:val="vi-VN"/>
        </w:rPr>
        <w:t xml:space="preserve">Đề cao trách nhiệm nêu gương, tự giác học trước, làm theo trước để nêu gương của người đứng đầu và cán bộ chủ chốt các cấp, của cán bộ, đảng viên </w:t>
      </w:r>
      <w:r>
        <w:rPr>
          <w:sz w:val="28"/>
          <w:szCs w:val="28"/>
        </w:rPr>
        <w:t>tr</w:t>
      </w:r>
      <w:r>
        <w:rPr>
          <w:sz w:val="28"/>
          <w:szCs w:val="28"/>
          <w:lang w:val="vi-VN"/>
        </w:rPr>
        <w:t>ong học tập và làm theo tư tưởng, đạo đức, phong cách Hồ Chí Minh.</w:t>
      </w:r>
    </w:p>
    <w:p>
      <w:pPr>
        <w:pStyle w:val="Normal"/>
        <w:widowControl w:val="false"/>
        <w:spacing w:lineRule="auto" w:line="264" w:before="120" w:after="0"/>
        <w:ind w:firstLine="709" w:right="0"/>
        <w:jc w:val="both"/>
        <w:rPr>
          <w:sz w:val="28"/>
          <w:szCs w:val="28"/>
        </w:rPr>
      </w:pPr>
      <w:r>
        <w:rPr>
          <w:sz w:val="28"/>
          <w:szCs w:val="28"/>
          <w:lang w:val="vi-VN"/>
        </w:rPr>
        <w:t xml:space="preserve">Tăng cường công tác kiểm </w:t>
      </w:r>
      <w:r>
        <w:rPr>
          <w:sz w:val="28"/>
          <w:szCs w:val="28"/>
        </w:rPr>
        <w:t>tr</w:t>
      </w:r>
      <w:r>
        <w:rPr>
          <w:sz w:val="28"/>
          <w:szCs w:val="28"/>
          <w:lang w:val="vi-VN"/>
        </w:rPr>
        <w:t>a, đôn đốc việc thực hiện học tập và làm theo tư tưởng, đạo đức, phong cách Hồ Chí Minh, gắn với đánh giá, nhận xét cán bộ, đảng viên, công chức, viên chức hằng năm và cả nhiệm kỳ. Tiếp tục xây dựng, hoàn thiện chuẩn mực đạo đức nghề nghiệp, đạo đức công vụ ở từng địa phương, cơ quan, đơn vị với phương châm "sát chức năng, nhiệm vụ, ngắn gọn, dễ nhớ, dễ thực hiện và đánh giá việc thực hiện”. Hoàn thiện chính sách, pháp luật liên quan đến đạo đức công vụ.</w:t>
      </w:r>
    </w:p>
    <w:p>
      <w:pPr>
        <w:pStyle w:val="Normal"/>
        <w:widowControl w:val="false"/>
        <w:spacing w:lineRule="auto" w:line="264" w:before="120" w:after="0"/>
        <w:ind w:firstLine="709" w:right="0"/>
        <w:jc w:val="both"/>
        <w:rPr>
          <w:sz w:val="28"/>
          <w:szCs w:val="28"/>
        </w:rPr>
      </w:pPr>
      <w:r>
        <w:rPr>
          <w:b/>
          <w:bCs/>
          <w:sz w:val="28"/>
          <w:szCs w:val="28"/>
          <w:lang w:val="vi-VN"/>
        </w:rPr>
        <w:t>5-</w:t>
      </w:r>
      <w:r>
        <w:rPr>
          <w:sz w:val="28"/>
          <w:szCs w:val="28"/>
          <w:lang w:val="vi-VN"/>
        </w:rPr>
        <w:t xml:space="preserve"> Tiếp tục chỉ đạo biên soạn chương trình, giáo tr</w:t>
      </w:r>
      <w:r>
        <w:rPr>
          <w:sz w:val="28"/>
          <w:szCs w:val="28"/>
        </w:rPr>
        <w:t>ì</w:t>
      </w:r>
      <w:r>
        <w:rPr>
          <w:sz w:val="28"/>
          <w:szCs w:val="28"/>
          <w:lang w:val="vi-VN"/>
        </w:rPr>
        <w:t xml:space="preserve">nh về tư tưởng, đạo đức, phong cách Hồ Chí Minh để giảng dạy </w:t>
      </w:r>
      <w:r>
        <w:rPr>
          <w:sz w:val="28"/>
          <w:szCs w:val="28"/>
        </w:rPr>
        <w:t>tr</w:t>
      </w:r>
      <w:r>
        <w:rPr>
          <w:sz w:val="28"/>
          <w:szCs w:val="28"/>
          <w:lang w:val="vi-VN"/>
        </w:rPr>
        <w:t>ong hệ thống giáo dục quốc dân và các học viện, trường chính trị, trường đào tạo, bồi dư</w:t>
      </w:r>
      <w:r>
        <w:rPr>
          <w:sz w:val="28"/>
          <w:szCs w:val="28"/>
        </w:rPr>
        <w:t>ỡ</w:t>
      </w:r>
      <w:r>
        <w:rPr>
          <w:sz w:val="28"/>
          <w:szCs w:val="28"/>
          <w:lang w:val="vi-VN"/>
        </w:rPr>
        <w:t>ng cán bộ các cấp, bảo đảm phù h</w:t>
      </w:r>
      <w:r>
        <w:rPr>
          <w:sz w:val="28"/>
          <w:szCs w:val="28"/>
        </w:rPr>
        <w:t>ợ</w:t>
      </w:r>
      <w:r>
        <w:rPr>
          <w:sz w:val="28"/>
          <w:szCs w:val="28"/>
          <w:lang w:val="vi-VN"/>
        </w:rPr>
        <w:t>p với từng cấp học, bậc học và với yêu cầu giáo dục, đào tạo.</w:t>
      </w:r>
    </w:p>
    <w:p>
      <w:pPr>
        <w:pStyle w:val="Normal"/>
        <w:widowControl w:val="false"/>
        <w:spacing w:lineRule="auto" w:line="264" w:before="120" w:after="0"/>
        <w:ind w:firstLine="709" w:right="0"/>
        <w:jc w:val="both"/>
        <w:rPr>
          <w:sz w:val="28"/>
          <w:szCs w:val="28"/>
        </w:rPr>
      </w:pPr>
      <w:r>
        <w:rPr>
          <w:sz w:val="28"/>
          <w:szCs w:val="28"/>
          <w:lang w:val="vi-VN"/>
        </w:rPr>
        <w:t>Đối vớ</w:t>
      </w:r>
      <w:r>
        <w:rPr>
          <w:sz w:val="28"/>
          <w:szCs w:val="28"/>
        </w:rPr>
        <w:t xml:space="preserve">i </w:t>
      </w:r>
      <w:r>
        <w:rPr>
          <w:sz w:val="28"/>
          <w:szCs w:val="28"/>
          <w:lang w:val="vi-VN"/>
        </w:rPr>
        <w:t>học sinh phổ thông, dạy nghề, trung học chuyên nghiệp, học tập về đạo đức, phong cách Hồ Chí Minh gắn với giáo dục công dân, đạo đức nghề nghiệp. Đối với học sinh đại học, cao đẳng, có các bài giảng, chuyên đề về tư tưởng Hồ Chí Minh. Đối với học sinh đại học chuyên ngành lý luận chính trị, học viên trường chính trị, đoàn thể và lực lượng vũ trang cần xây dựng hệ thống các bài giảng, chuyên đề học tập tư tưởng Hồ Chí Minh.</w:t>
      </w:r>
    </w:p>
    <w:p>
      <w:pPr>
        <w:pStyle w:val="Normal"/>
        <w:widowControl w:val="false"/>
        <w:spacing w:lineRule="auto" w:line="264" w:before="120" w:after="0"/>
        <w:ind w:firstLine="709" w:right="0"/>
        <w:jc w:val="both"/>
        <w:rPr>
          <w:sz w:val="28"/>
          <w:szCs w:val="28"/>
        </w:rPr>
      </w:pPr>
      <w:bookmarkStart w:id="0" w:name="bookmark1"/>
      <w:r>
        <w:rPr>
          <w:b/>
          <w:bCs/>
          <w:sz w:val="28"/>
          <w:szCs w:val="28"/>
          <w:lang w:val="vi-VN"/>
        </w:rPr>
        <w:t xml:space="preserve">6- </w:t>
      </w:r>
      <w:bookmarkEnd w:id="0"/>
      <w:r>
        <w:rPr>
          <w:b/>
          <w:bCs/>
          <w:sz w:val="28"/>
          <w:szCs w:val="28"/>
        </w:rPr>
        <w:t>V</w:t>
      </w:r>
      <w:r>
        <w:rPr>
          <w:b/>
          <w:bCs/>
          <w:sz w:val="28"/>
          <w:szCs w:val="28"/>
          <w:lang w:val="vi-VN"/>
        </w:rPr>
        <w:t>ề tổ ch</w:t>
      </w:r>
      <w:r>
        <w:rPr>
          <w:b/>
          <w:bCs/>
          <w:sz w:val="28"/>
          <w:szCs w:val="28"/>
        </w:rPr>
        <w:t>ứ</w:t>
      </w:r>
      <w:r>
        <w:rPr>
          <w:b/>
          <w:bCs/>
          <w:sz w:val="28"/>
          <w:szCs w:val="28"/>
          <w:lang w:val="vi-VN"/>
        </w:rPr>
        <w:t>c th</w:t>
      </w:r>
      <w:r>
        <w:rPr>
          <w:b/>
          <w:bCs/>
          <w:sz w:val="28"/>
          <w:szCs w:val="28"/>
        </w:rPr>
        <w:t>ự</w:t>
      </w:r>
      <w:r>
        <w:rPr>
          <w:b/>
          <w:bCs/>
          <w:sz w:val="28"/>
          <w:szCs w:val="28"/>
          <w:lang w:val="vi-VN"/>
        </w:rPr>
        <w:t>c hi</w:t>
      </w:r>
      <w:r>
        <w:rPr>
          <w:b/>
          <w:bCs/>
          <w:sz w:val="28"/>
          <w:szCs w:val="28"/>
        </w:rPr>
        <w:t>ệ</w:t>
      </w:r>
      <w:r>
        <w:rPr>
          <w:b/>
          <w:bCs/>
          <w:sz w:val="28"/>
          <w:szCs w:val="28"/>
          <w:lang w:val="vi-VN"/>
        </w:rPr>
        <w:t>n</w:t>
      </w:r>
    </w:p>
    <w:p>
      <w:pPr>
        <w:pStyle w:val="Normal"/>
        <w:widowControl w:val="false"/>
        <w:spacing w:lineRule="auto" w:line="264" w:before="120" w:after="0"/>
        <w:ind w:firstLine="709" w:right="0"/>
        <w:jc w:val="both"/>
        <w:rPr>
          <w:sz w:val="28"/>
          <w:szCs w:val="28"/>
        </w:rPr>
      </w:pPr>
      <w:r>
        <w:rPr>
          <w:sz w:val="28"/>
          <w:szCs w:val="28"/>
          <w:lang w:val="vi-VN"/>
        </w:rPr>
        <w:t xml:space="preserve">Việc học tập và làm theo tư tưởng, đạo đức, phong cách Hồ Chí Minh do cấp </w:t>
      </w:r>
      <w:r>
        <w:rPr>
          <w:sz w:val="28"/>
          <w:szCs w:val="28"/>
        </w:rPr>
        <w:t xml:space="preserve">ủy </w:t>
      </w:r>
      <w:r>
        <w:rPr>
          <w:sz w:val="28"/>
          <w:szCs w:val="28"/>
          <w:lang w:val="vi-VN"/>
        </w:rPr>
        <w:t xml:space="preserve">các cấp, </w:t>
      </w:r>
      <w:r>
        <w:rPr>
          <w:sz w:val="28"/>
          <w:szCs w:val="28"/>
        </w:rPr>
        <w:t>tr</w:t>
      </w:r>
      <w:r>
        <w:rPr>
          <w:sz w:val="28"/>
          <w:szCs w:val="28"/>
          <w:lang w:val="vi-VN"/>
        </w:rPr>
        <w:t xml:space="preserve">ực tiếp là ban thường vụ cấp </w:t>
      </w:r>
      <w:r>
        <w:rPr>
          <w:sz w:val="28"/>
          <w:szCs w:val="28"/>
        </w:rPr>
        <w:t>ủy</w:t>
      </w:r>
      <w:r>
        <w:rPr>
          <w:sz w:val="28"/>
          <w:szCs w:val="28"/>
          <w:lang w:val="vi-VN"/>
        </w:rPr>
        <w:t>, đồng chí bí thư cấp ủy chỉ đạo.</w:t>
      </w:r>
    </w:p>
    <w:p>
      <w:pPr>
        <w:pStyle w:val="Normal"/>
        <w:widowControl w:val="false"/>
        <w:spacing w:lineRule="auto" w:line="264" w:before="120" w:after="0"/>
        <w:ind w:firstLine="709" w:right="0"/>
        <w:jc w:val="both"/>
        <w:rPr>
          <w:sz w:val="28"/>
          <w:szCs w:val="28"/>
        </w:rPr>
      </w:pPr>
      <w:r>
        <w:rPr>
          <w:sz w:val="28"/>
          <w:szCs w:val="28"/>
          <w:lang w:val="vi-VN"/>
        </w:rPr>
        <w:t>Ban Bí thư Trung ương Đảng, đồng chí Tổng Bí thư chỉ đạo việc học tập và làm theo tư tưởng, đạo đức, phong cách Hồ Chí Minh trong toàn Đảng và xã hội.</w:t>
      </w:r>
    </w:p>
    <w:p>
      <w:pPr>
        <w:pStyle w:val="Normal"/>
        <w:widowControl w:val="false"/>
        <w:spacing w:lineRule="auto" w:line="264" w:before="120" w:after="0"/>
        <w:ind w:firstLine="709" w:right="0"/>
        <w:jc w:val="both"/>
        <w:rPr>
          <w:sz w:val="28"/>
          <w:szCs w:val="28"/>
        </w:rPr>
      </w:pPr>
      <w:r>
        <w:rPr>
          <w:sz w:val="28"/>
          <w:szCs w:val="28"/>
          <w:lang w:val="vi-VN"/>
        </w:rPr>
        <w:t xml:space="preserve">Căn cứ Chỉ thị của Bộ Chính trị, các tỉnh </w:t>
      </w:r>
      <w:r>
        <w:rPr>
          <w:sz w:val="28"/>
          <w:szCs w:val="28"/>
        </w:rPr>
        <w:t>ủy</w:t>
      </w:r>
      <w:r>
        <w:rPr>
          <w:sz w:val="28"/>
          <w:szCs w:val="28"/>
          <w:lang w:val="vi-VN"/>
        </w:rPr>
        <w:t xml:space="preserve">, thành </w:t>
      </w:r>
      <w:r>
        <w:rPr>
          <w:sz w:val="28"/>
          <w:szCs w:val="28"/>
        </w:rPr>
        <w:t>ủy</w:t>
      </w:r>
      <w:r>
        <w:rPr>
          <w:sz w:val="28"/>
          <w:szCs w:val="28"/>
          <w:lang w:val="vi-VN"/>
        </w:rPr>
        <w:t xml:space="preserve">, ban cán sự đảng, đảng đoàn, đảng </w:t>
      </w:r>
      <w:r>
        <w:rPr>
          <w:sz w:val="28"/>
          <w:szCs w:val="28"/>
        </w:rPr>
        <w:t xml:space="preserve">ủy </w:t>
      </w:r>
      <w:r>
        <w:rPr>
          <w:sz w:val="28"/>
          <w:szCs w:val="28"/>
          <w:lang w:val="vi-VN"/>
        </w:rPr>
        <w:t>trực thuộc Trung ương lãnh đạo, chỉ đạo tổ chứ</w:t>
      </w:r>
      <w:r>
        <w:rPr>
          <w:sz w:val="28"/>
          <w:szCs w:val="28"/>
        </w:rPr>
        <w:t xml:space="preserve">c </w:t>
      </w:r>
      <w:r>
        <w:rPr>
          <w:sz w:val="28"/>
          <w:szCs w:val="28"/>
          <w:lang w:val="vi-VN"/>
        </w:rPr>
        <w:t>và hướng dẫn việc thường xuyên học tập và làm theo tư tưởng, đạo đức, phong cách Hồ Chí Minh ở địa phương, ngành, tổ chức, cơ quan, đơn vị mình.</w:t>
      </w:r>
    </w:p>
    <w:p>
      <w:pPr>
        <w:pStyle w:val="Normal"/>
        <w:widowControl w:val="false"/>
        <w:spacing w:lineRule="auto" w:line="264" w:before="120" w:after="0"/>
        <w:ind w:firstLine="709" w:right="0"/>
        <w:jc w:val="both"/>
        <w:rPr>
          <w:sz w:val="28"/>
          <w:szCs w:val="28"/>
        </w:rPr>
      </w:pPr>
      <w:r>
        <w:rPr>
          <w:sz w:val="28"/>
          <w:szCs w:val="28"/>
          <w:lang w:val="vi-VN"/>
        </w:rPr>
        <w:t>Ban Tuyên giáo Trung ương là cơ quan giúp việc Bộ Chính trị, Ban Bí thư Trung ương Đảng chỉ đạo tổ chức thực hiện Chỉ thị của Bộ Chính trị; ban tuyên giáo cấp ủy và cơ quan tuyên giáo các ngành, đoàn thể là cơ quan giúp việc cấp ủy và lãnh đạo các ngành, đoàn thể cùng cấp chỉ đạo tổ chức thực hiện Chỉ thị của Bộ Chính trị.</w:t>
      </w:r>
    </w:p>
    <w:p>
      <w:pPr>
        <w:pStyle w:val="Normal"/>
        <w:widowControl w:val="false"/>
        <w:spacing w:lineRule="auto" w:line="264" w:before="120" w:after="0"/>
        <w:ind w:firstLine="709" w:right="0"/>
        <w:jc w:val="both"/>
        <w:rPr>
          <w:sz w:val="28"/>
          <w:szCs w:val="28"/>
        </w:rPr>
      </w:pPr>
      <w:r>
        <w:rPr>
          <w:sz w:val="28"/>
          <w:szCs w:val="28"/>
          <w:lang w:val="vi-VN"/>
        </w:rPr>
        <w:t>Ban Tuyên giáo Trung ương chủ trì, phối h</w:t>
      </w:r>
      <w:r>
        <w:rPr>
          <w:sz w:val="28"/>
          <w:szCs w:val="28"/>
        </w:rPr>
        <w:t>ợ</w:t>
      </w:r>
      <w:r>
        <w:rPr>
          <w:sz w:val="28"/>
          <w:szCs w:val="28"/>
          <w:lang w:val="vi-VN"/>
        </w:rPr>
        <w:t>p với các cơ quan nghiên cứu làm sâu sắc thêm những nội dung cơ bản của tư tưởng, đạo đức, phong cách Hồ Chí Minh; đồng thời, xây dựng chương trình, hướng dẫn nội dung học tập, sinh hoạt định kỳ, sinh hoạt chuyên đề của các cấp ủy, tổ chức đảng, chính quyền, đoàn thể các cấp; định hướng nội dung, chương trình giảng dạy về tư tưởng, đạo đức, phong cách Hồ Chí Minh trong hệ thống giáo dục quốc dân; xây dựng kế hoạch sơ kết, tổng kết hằng năm và toàn khóa tr</w:t>
      </w:r>
      <w:r>
        <w:rPr>
          <w:sz w:val="28"/>
          <w:szCs w:val="28"/>
        </w:rPr>
        <w:t>ì</w:t>
      </w:r>
      <w:r>
        <w:rPr>
          <w:sz w:val="28"/>
          <w:szCs w:val="28"/>
          <w:lang w:val="vi-VN"/>
        </w:rPr>
        <w:t xml:space="preserve">nh Ban Bí thư ban hành; chỉ đạo các cơ quan thông tin đại chúng, đội ngũ báo cáo viên tuyên </w:t>
      </w:r>
      <w:r>
        <w:rPr>
          <w:sz w:val="28"/>
          <w:szCs w:val="28"/>
        </w:rPr>
        <w:t>tr</w:t>
      </w:r>
      <w:r>
        <w:rPr>
          <w:sz w:val="28"/>
          <w:szCs w:val="28"/>
          <w:lang w:val="vi-VN"/>
        </w:rPr>
        <w:t>uyền về các điển hình tiên tiến, gương người tốt, việc tốt, những cách làm sáng tạo trong học tập và làm theo tư tưởng, đạo đức, phong cách Hồ Chí Minh, đồng thời uốn nắn những biểu hiện lệch lạc, những cách làm hình thức, kém hiệu quả.</w:t>
      </w:r>
    </w:p>
    <w:p>
      <w:pPr>
        <w:pStyle w:val="Normal"/>
        <w:widowControl w:val="false"/>
        <w:spacing w:lineRule="auto" w:line="264" w:before="120" w:after="0"/>
        <w:ind w:firstLine="709" w:right="0"/>
        <w:jc w:val="both"/>
        <w:rPr>
          <w:sz w:val="28"/>
          <w:szCs w:val="28"/>
        </w:rPr>
      </w:pPr>
      <w:r>
        <w:rPr>
          <w:sz w:val="28"/>
          <w:szCs w:val="28"/>
          <w:lang w:val="vi-VN"/>
        </w:rPr>
        <w:t>Chỉ thị này phổ biến đến chi bộ.</w:t>
      </w:r>
    </w:p>
    <w:p>
      <w:pPr>
        <w:pStyle w:val="Normal"/>
        <w:widowControl w:val="false"/>
        <w:spacing w:before="120" w:after="280"/>
        <w:rPr/>
      </w:pPr>
      <w:r>
        <w:rPr/>
        <w:t> </w:t>
      </w:r>
    </w:p>
    <w:tbl>
      <w:tblPr>
        <w:tblW w:w="9287" w:type="dxa"/>
        <w:jc w:val="left"/>
        <w:tblInd w:w="0" w:type="dxa"/>
        <w:tblLayout w:type="fixed"/>
        <w:tblCellMar>
          <w:top w:w="0" w:type="dxa"/>
          <w:left w:w="108" w:type="dxa"/>
          <w:bottom w:w="0" w:type="dxa"/>
          <w:right w:w="108" w:type="dxa"/>
        </w:tblCellMar>
      </w:tblPr>
      <w:tblGrid>
        <w:gridCol w:w="4336"/>
        <w:gridCol w:w="4951"/>
      </w:tblGrid>
      <w:tr>
        <w:trPr/>
        <w:tc>
          <w:tcPr>
            <w:tcW w:w="4336" w:type="dxa"/>
            <w:tcBorders/>
          </w:tcPr>
          <w:p>
            <w:pPr>
              <w:pStyle w:val="Normal"/>
              <w:widowControl w:val="false"/>
              <w:spacing w:before="120" w:after="0"/>
              <w:rPr/>
            </w:pPr>
            <w:r>
              <w:rPr/>
              <w:t> </w:t>
            </w:r>
          </w:p>
        </w:tc>
        <w:tc>
          <w:tcPr>
            <w:tcW w:w="4951" w:type="dxa"/>
            <w:tcBorders/>
          </w:tcPr>
          <w:p>
            <w:pPr>
              <w:pStyle w:val="Normal"/>
              <w:widowControl w:val="false"/>
              <w:spacing w:before="120" w:after="0"/>
              <w:jc w:val="center"/>
              <w:rPr>
                <w:sz w:val="28"/>
                <w:szCs w:val="28"/>
              </w:rPr>
            </w:pPr>
            <w:r>
              <w:rPr>
                <w:b/>
                <w:bCs/>
                <w:sz w:val="28"/>
                <w:szCs w:val="28"/>
                <w:lang w:val="vi-VN"/>
              </w:rPr>
              <w:t>T/M BỘ CHÍNH TRỊ</w:t>
              <w:br/>
              <w:t>TỔNG BÍ THƯ</w:t>
              <w:br/>
            </w:r>
            <w:bookmarkStart w:id="1" w:name="bookmark4"/>
            <w:r>
              <w:rPr>
                <w:b/>
                <w:bCs/>
                <w:sz w:val="28"/>
                <w:szCs w:val="28"/>
              </w:rPr>
              <w:br/>
            </w:r>
            <w:r>
              <w:rPr>
                <w:b/>
                <w:bCs/>
                <w:i/>
                <w:sz w:val="28"/>
                <w:szCs w:val="28"/>
              </w:rPr>
              <w:t>Đã ký</w:t>
            </w:r>
            <w:r>
              <w:rPr>
                <w:b/>
                <w:bCs/>
                <w:sz w:val="28"/>
                <w:szCs w:val="28"/>
              </w:rPr>
              <w:br/>
              <w:br/>
              <w:br/>
            </w:r>
            <w:bookmarkEnd w:id="1"/>
            <w:r>
              <w:rPr>
                <w:b/>
                <w:bCs/>
                <w:sz w:val="28"/>
                <w:szCs w:val="28"/>
                <w:lang w:val="vi-VN"/>
              </w:rPr>
              <w:t>Nguyễn Phú Trọng</w:t>
            </w:r>
          </w:p>
        </w:tc>
      </w:tr>
    </w:tbl>
    <w:p>
      <w:pPr>
        <w:pStyle w:val="Normal"/>
        <w:widowControl w:val="false"/>
        <w:spacing w:before="120" w:after="280"/>
        <w:rPr>
          <w:lang w:val="vi-VN"/>
        </w:rPr>
      </w:pPr>
      <w:r>
        <w:rPr>
          <w:lang w:val="vi-VN"/>
        </w:rPr>
        <w:t> </w:t>
      </w:r>
    </w:p>
    <w:sectPr>
      <w:headerReference w:type="default" r:id="rId2"/>
      <w:headerReference w:type="first" r:id="rId3"/>
      <w:type w:val="nextPage"/>
      <w:pgSz w:w="11906" w:h="16838"/>
      <w:pgMar w:left="1985" w:right="851" w:gutter="0" w:header="720" w:top="1418"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4</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2020-07-15T08:44:00Z</dcterms:created>
  <dc:creator>NVT</dc:creator>
  <dc:description/>
  <cp:keywords/>
  <dc:language>en-US</dc:language>
  <cp:lastModifiedBy>ADMIN</cp:lastModifiedBy>
  <dcterms:modified xsi:type="dcterms:W3CDTF">2023-03-18T18:09:00Z</dcterms:modified>
  <cp:revision>4</cp:revision>
  <dc:subject/>
  <dc:title/>
</cp:coreProperties>
</file>