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8856" w:type="dxa"/>
        <w:jc w:val="left"/>
        <w:tblInd w:w="0" w:type="dxa"/>
        <w:tblLayout w:type="fixed"/>
        <w:tblCellMar>
          <w:top w:w="0" w:type="dxa"/>
          <w:left w:w="108" w:type="dxa"/>
          <w:bottom w:w="0" w:type="dxa"/>
          <w:right w:w="108" w:type="dxa"/>
        </w:tblCellMar>
      </w:tblPr>
      <w:tblGrid>
        <w:gridCol w:w="3348"/>
        <w:gridCol w:w="5508"/>
      </w:tblGrid>
      <w:tr>
        <w:trPr/>
        <w:tc>
          <w:tcPr>
            <w:tcW w:w="3348" w:type="dxa"/>
            <w:tcBorders/>
          </w:tcPr>
          <w:p>
            <w:pPr>
              <w:pStyle w:val="Normal"/>
              <w:spacing w:before="120" w:after="0"/>
              <w:jc w:val="center"/>
              <w:rPr/>
            </w:pPr>
            <w:r>
              <w:rPr>
                <w:b/>
                <w:bCs/>
                <w:lang w:val="vi-VN"/>
              </w:rPr>
              <w:t>CHÍNH PHỦ</w:t>
            </w:r>
            <w:r>
              <w:rPr>
                <w:b/>
                <w:bCs/>
              </w:rPr>
              <w:br/>
              <w:t>---------</w:t>
            </w:r>
          </w:p>
        </w:tc>
        <w:tc>
          <w:tcPr>
            <w:tcW w:w="5508" w:type="dxa"/>
            <w:tcBorders/>
          </w:tcPr>
          <w:p>
            <w:pPr>
              <w:pStyle w:val="Normal"/>
              <w:spacing w:before="120" w:after="0"/>
              <w:jc w:val="center"/>
              <w:rPr>
                <w:b/>
                <w:bCs/>
                <w:lang w:val="vi-VN"/>
              </w:rPr>
            </w:pPr>
            <w:r>
              <w:rPr>
                <w:b/>
                <w:bCs/>
                <w:lang w:val="vi-VN"/>
              </w:rPr>
              <w:t>CỘNG HÒA XÃ HỘI CHỦ NGHĨA VIỆT NAM</w:t>
              <w:br/>
              <w:t xml:space="preserve">Độc lập - Tự do - Hạnh phúc </w:t>
              <w:br/>
              <w:t>---------------</w:t>
            </w:r>
          </w:p>
        </w:tc>
      </w:tr>
      <w:tr>
        <w:trPr/>
        <w:tc>
          <w:tcPr>
            <w:tcW w:w="3348" w:type="dxa"/>
            <w:tcBorders/>
          </w:tcPr>
          <w:p>
            <w:pPr>
              <w:pStyle w:val="Normal"/>
              <w:spacing w:before="120" w:after="0"/>
              <w:jc w:val="center"/>
              <w:rPr>
                <w:lang w:val="vi-VN"/>
              </w:rPr>
            </w:pPr>
            <w:r>
              <w:rPr>
                <w:lang w:val="vi-VN"/>
              </w:rPr>
              <w:t>Số: 63/NQ-CP</w:t>
            </w:r>
          </w:p>
        </w:tc>
        <w:tc>
          <w:tcPr>
            <w:tcW w:w="5508" w:type="dxa"/>
            <w:tcBorders/>
          </w:tcPr>
          <w:p>
            <w:pPr>
              <w:pStyle w:val="Normal"/>
              <w:spacing w:before="120" w:after="0"/>
              <w:jc w:val="right"/>
              <w:rPr/>
            </w:pPr>
            <w:r>
              <w:rPr>
                <w:i/>
                <w:iCs/>
                <w:lang w:val="vi-VN"/>
              </w:rPr>
              <w:t>Hà Nội, ngày</w:t>
            </w:r>
            <w:r>
              <w:rPr>
                <w:i/>
                <w:iCs/>
              </w:rPr>
              <w:t xml:space="preserve"> 26</w:t>
            </w:r>
            <w:r>
              <w:rPr>
                <w:i/>
                <w:iCs/>
                <w:lang w:val="vi-VN"/>
              </w:rPr>
              <w:t xml:space="preserve"> tháng 8 năm 2019</w:t>
            </w:r>
          </w:p>
        </w:tc>
      </w:tr>
    </w:tbl>
    <w:p>
      <w:pPr>
        <w:pStyle w:val="Normal"/>
        <w:spacing w:before="120" w:after="280"/>
        <w:rPr/>
      </w:pPr>
      <w:r>
        <w:rPr/>
        <w:t> </w:t>
      </w:r>
    </w:p>
    <w:p>
      <w:pPr>
        <w:pStyle w:val="Normal"/>
        <w:spacing w:before="120" w:after="280"/>
        <w:jc w:val="center"/>
        <w:rPr>
          <w:b/>
          <w:bCs/>
          <w:lang w:val="vi-VN"/>
        </w:rPr>
      </w:pPr>
      <w:r>
        <w:rPr>
          <w:b/>
          <w:bCs/>
          <w:lang w:val="vi-VN"/>
        </w:rPr>
        <w:t>NGHỊ QUYẾT</w:t>
      </w:r>
    </w:p>
    <w:p>
      <w:pPr>
        <w:pStyle w:val="Normal"/>
        <w:spacing w:before="120" w:after="280"/>
        <w:jc w:val="center"/>
        <w:rPr>
          <w:lang w:val="vi-VN"/>
        </w:rPr>
      </w:pPr>
      <w:r>
        <w:rPr>
          <w:lang w:val="vi-VN"/>
        </w:rPr>
        <w:t>BAN HÀNH DANH MỤC CÁC QUY HOẠCH VỀ ĐẦU TƯ PHÁT TRIỂN HÀNG HÓA, DỊCH VỤ, SẢN PHẨM CỤ THỂ, ẤN ĐỊNH KHỐI LƯỢNG, SỐ LƯỢNG HÀNG HÓA, DỊCH VỤ, SẢN PHẨM ĐƯỢC SẢN XUẤT, TIÊU THỤ HẾT HIỆU LỰC THEO QUY ĐỊNH TẠI ĐIỂM D KHOẢN 1 ĐIỀU 59 LUẬT QUY HOẠCH THUỘC THẨM QUYỀN PHÊ DUYỆT CỦA THỦ TƯỚNG CHÍNH PHỦ</w:t>
      </w:r>
    </w:p>
    <w:p>
      <w:pPr>
        <w:pStyle w:val="Normal"/>
        <w:spacing w:before="120" w:after="280"/>
        <w:jc w:val="center"/>
        <w:rPr>
          <w:b/>
          <w:bCs/>
          <w:lang w:val="vi-VN"/>
        </w:rPr>
      </w:pPr>
      <w:r>
        <w:rPr>
          <w:b/>
          <w:bCs/>
          <w:lang w:val="vi-VN"/>
        </w:rPr>
        <w:t>CHÍNH PHỦ</w:t>
      </w:r>
    </w:p>
    <w:p>
      <w:pPr>
        <w:pStyle w:val="Normal"/>
        <w:spacing w:before="120" w:after="280"/>
        <w:rPr/>
      </w:pPr>
      <w:r>
        <w:rPr>
          <w:i/>
          <w:iCs/>
          <w:lang w:val="vi-VN"/>
        </w:rPr>
        <w:t>Căn cứ Luật Tổ chức Chính phủ ngày 19 tháng 6 năm 2015;</w:t>
      </w:r>
    </w:p>
    <w:p>
      <w:pPr>
        <w:pStyle w:val="Normal"/>
        <w:spacing w:before="120" w:after="280"/>
        <w:rPr>
          <w:i/>
          <w:i/>
          <w:iCs/>
          <w:lang w:val="vi-VN"/>
        </w:rPr>
      </w:pPr>
      <w:r>
        <w:rPr>
          <w:i/>
          <w:iCs/>
          <w:lang w:val="vi-VN"/>
        </w:rPr>
        <w:t>Căn cứ Luật Quy hoạch ngày 24 tháng 11 năm 2017;</w:t>
      </w:r>
    </w:p>
    <w:p>
      <w:pPr>
        <w:pStyle w:val="Normal"/>
        <w:spacing w:before="120" w:after="280"/>
        <w:rPr/>
      </w:pPr>
      <w:r>
        <w:rPr>
          <w:i/>
          <w:iCs/>
        </w:rPr>
        <w:t xml:space="preserve">Căn cứ </w:t>
      </w:r>
      <w:r>
        <w:rPr>
          <w:i/>
          <w:iCs/>
          <w:lang w:val="vi-VN"/>
        </w:rPr>
        <w:t>Luật sửa đổi, bổ sung một số điều của 11 luật có liên quan đến quy hoạch ngày 15 tháng 6 năm 2018;</w:t>
      </w:r>
    </w:p>
    <w:p>
      <w:pPr>
        <w:pStyle w:val="Normal"/>
        <w:spacing w:before="120" w:after="280"/>
        <w:rPr/>
      </w:pPr>
      <w:r>
        <w:rPr>
          <w:i/>
          <w:iCs/>
          <w:lang w:val="vi-VN"/>
        </w:rPr>
        <w:t>Căn c</w:t>
      </w:r>
      <w:r>
        <w:rPr>
          <w:i/>
          <w:iCs/>
        </w:rPr>
        <w:t xml:space="preserve">ứ </w:t>
      </w:r>
      <w:r>
        <w:rPr>
          <w:i/>
          <w:iCs/>
          <w:lang w:val="vi-VN"/>
        </w:rPr>
        <w:t>Luật sửa đổi, bổ sung một số điều của 37 luật có liên quan đến quy hoạch ngày 20 tháng 11 năm 2018;</w:t>
      </w:r>
    </w:p>
    <w:p>
      <w:pPr>
        <w:pStyle w:val="Normal"/>
        <w:spacing w:before="120" w:after="280"/>
        <w:rPr/>
      </w:pPr>
      <w:r>
        <w:rPr>
          <w:i/>
          <w:iCs/>
          <w:lang w:val="vi-VN"/>
        </w:rPr>
        <w:t>Xét đề nghị của Bộ trưởng Bộ K</w:t>
      </w:r>
      <w:r>
        <w:rPr>
          <w:i/>
          <w:iCs/>
        </w:rPr>
        <w:t xml:space="preserve">ế </w:t>
      </w:r>
      <w:r>
        <w:rPr>
          <w:i/>
          <w:iCs/>
          <w:lang w:val="vi-VN"/>
        </w:rPr>
        <w:t>hoạch và Đầu tư,</w:t>
      </w:r>
    </w:p>
    <w:p>
      <w:pPr>
        <w:pStyle w:val="Normal"/>
        <w:spacing w:before="120" w:after="280"/>
        <w:jc w:val="center"/>
        <w:rPr>
          <w:b/>
          <w:bCs/>
          <w:lang w:val="vi-VN"/>
        </w:rPr>
      </w:pPr>
      <w:r>
        <w:rPr>
          <w:b/>
          <w:bCs/>
          <w:lang w:val="vi-VN"/>
        </w:rPr>
        <w:t>QUYẾT NGHỊ:</w:t>
      </w:r>
    </w:p>
    <w:p>
      <w:pPr>
        <w:pStyle w:val="Normal"/>
        <w:spacing w:before="120" w:after="280"/>
        <w:rPr/>
      </w:pPr>
      <w:bookmarkStart w:id="0" w:name="dieu_1"/>
      <w:r>
        <w:rPr>
          <w:b/>
          <w:bCs/>
          <w:lang w:val="vi-VN"/>
        </w:rPr>
        <w:t>Điều 1.</w:t>
      </w:r>
      <w:bookmarkEnd w:id="0"/>
      <w:r>
        <w:rPr>
          <w:lang w:val="vi-VN"/>
        </w:rPr>
        <w:t xml:space="preserve"> </w:t>
      </w:r>
      <w:bookmarkStart w:id="1" w:name="dieu_1_name"/>
      <w:r>
        <w:rPr>
          <w:lang w:val="vi-VN"/>
        </w:rPr>
        <w:t>Ban hành Danh mục các quy hoạch về đầu tư phát triển hàng hóa, dịch vụ, sản phẩm cụ thể, ấn định khối lượng, số lượng hàng hóa, dịch vụ, sản phẩm được sản xuất, tiêu thụ hết hiệu lực theo quy định tại</w:t>
      </w:r>
      <w:bookmarkEnd w:id="1"/>
      <w:r>
        <w:rPr>
          <w:lang w:val="vi-VN"/>
        </w:rPr>
        <w:t xml:space="preserve"> </w:t>
      </w:r>
      <w:bookmarkStart w:id="2" w:name="dc_1"/>
      <w:r>
        <w:rPr>
          <w:lang w:val="vi-VN"/>
        </w:rPr>
        <w:t>điểm d khoản 1 Điều 59 Luật Quy hoạch</w:t>
      </w:r>
      <w:bookmarkEnd w:id="2"/>
      <w:r>
        <w:rPr>
          <w:lang w:val="vi-VN"/>
        </w:rPr>
        <w:t xml:space="preserve"> </w:t>
      </w:r>
      <w:bookmarkStart w:id="3" w:name="dieu_1_name_name"/>
      <w:r>
        <w:rPr>
          <w:lang w:val="vi-VN"/>
        </w:rPr>
        <w:t>thuộc thẩm quyền phê duyệt của Thủ tướng Chính phủ tại Phụ lục đính kèm Nghị quyết này.</w:t>
      </w:r>
      <w:bookmarkEnd w:id="3"/>
    </w:p>
    <w:p>
      <w:pPr>
        <w:pStyle w:val="Normal"/>
        <w:spacing w:before="120" w:after="280"/>
        <w:rPr/>
      </w:pPr>
      <w:r>
        <w:rPr>
          <w:b/>
          <w:bCs/>
          <w:lang w:val="vi-VN"/>
        </w:rPr>
        <w:t>Điều 2.</w:t>
      </w:r>
      <w:r>
        <w:rPr>
          <w:lang w:val="vi-VN"/>
        </w:rPr>
        <w:t xml:space="preserve"> Căn cứ vào Nghị quyết này, các bộ, cơ quan ngang bộ có trách nhiệm phối hợp với Ủy ban nhân dân các tỉnh, thành phố trực thuộc trung ư</w:t>
      </w:r>
      <w:r>
        <w:rPr/>
        <w:t>ơ</w:t>
      </w:r>
      <w:r>
        <w:rPr>
          <w:lang w:val="vi-VN"/>
        </w:rPr>
        <w:t>ng:</w:t>
      </w:r>
    </w:p>
    <w:p>
      <w:pPr>
        <w:pStyle w:val="Normal"/>
        <w:spacing w:before="120" w:after="280"/>
        <w:rPr>
          <w:lang w:val="vi-VN"/>
        </w:rPr>
      </w:pPr>
      <w:r>
        <w:rPr>
          <w:lang w:val="vi-VN"/>
        </w:rPr>
        <w:t>1. Khẩn trương rà soát ngành, nghề đầu tư kinh doanh có điều kiện đảm bảo đồng bộ với các quy hoạch hết hiệu lực để tạo điều kiện thuận lợi cho hoạt động đầu tư, sản xuất kinh doanh của doanh nghiệp và người dân.</w:t>
      </w:r>
    </w:p>
    <w:p>
      <w:pPr>
        <w:pStyle w:val="Normal"/>
        <w:spacing w:before="120" w:after="280"/>
        <w:rPr/>
      </w:pPr>
      <w:r>
        <w:rPr>
          <w:lang w:val="vi-VN"/>
        </w:rPr>
        <w:t>2. Khẩn trương nghiên cứu và ban hành hoặc trình cấp có thẩm quyền ban hành các quy định về điều kiện, tiêu chuẩn, quy chuẩn kỹ thuật chuyên ngành để thực hiện nhiệm vụ quản lý nhà nước theo ngành, lĩnh vực được phân công khi các quy hoạch nêu tại Điều 1 của Nghị quyết này hết hiệu lực phù h</w:t>
      </w:r>
      <w:r>
        <w:rPr/>
        <w:t>ợ</w:t>
      </w:r>
      <w:r>
        <w:rPr>
          <w:lang w:val="vi-VN"/>
        </w:rPr>
        <w:t xml:space="preserve">p với yêu cầu tại Chỉ thị số 20/CT-TTg ngày 13 tháng </w:t>
      </w:r>
      <w:r>
        <w:rPr/>
        <w:t>7 nă</w:t>
      </w:r>
      <w:r>
        <w:rPr>
          <w:lang w:val="vi-VN"/>
        </w:rPr>
        <w:t>m 2018 của Thủ tướng Chính phủ về tăng cường cải cách hoạt động ki</w:t>
      </w:r>
      <w:r>
        <w:rPr/>
        <w:t>ể</w:t>
      </w:r>
      <w:r>
        <w:rPr>
          <w:lang w:val="vi-VN"/>
        </w:rPr>
        <w:t>m tra chuyên ngành và cắt giảm, đ</w:t>
      </w:r>
      <w:r>
        <w:rPr/>
        <w:t>ơ</w:t>
      </w:r>
      <w:r>
        <w:rPr>
          <w:lang w:val="vi-VN"/>
        </w:rPr>
        <w:t>n giản hóa điều kiện kinh doanh.</w:t>
      </w:r>
    </w:p>
    <w:p>
      <w:pPr>
        <w:pStyle w:val="Normal"/>
        <w:spacing w:before="120" w:after="280"/>
        <w:rPr/>
      </w:pPr>
      <w:r>
        <w:rPr>
          <w:b/>
          <w:bCs/>
          <w:lang w:val="vi-VN"/>
        </w:rPr>
        <w:t>Điều 3.</w:t>
      </w:r>
      <w:r>
        <w:rPr>
          <w:lang w:val="vi-VN"/>
        </w:rPr>
        <w:t xml:space="preserve"> Bộ Kế hoạch và Đầu tư chủ trì, phối h</w:t>
      </w:r>
      <w:r>
        <w:rPr/>
        <w:t>ợ</w:t>
      </w:r>
      <w:r>
        <w:rPr>
          <w:lang w:val="vi-VN"/>
        </w:rPr>
        <w:t>p với các bộ, cơ quan ngang bộ và các cơ quan liên quan chỉ đạo, đôn đốc, tổng h</w:t>
      </w:r>
      <w:r>
        <w:rPr/>
        <w:t>ợ</w:t>
      </w:r>
      <w:r>
        <w:rPr>
          <w:lang w:val="vi-VN"/>
        </w:rPr>
        <w:t xml:space="preserve">p và báo cáo Thủ tướng Chính phủ về tình hình và kết quả </w:t>
      </w:r>
      <w:r>
        <w:rPr/>
        <w:t>tr</w:t>
      </w:r>
      <w:r>
        <w:rPr>
          <w:lang w:val="vi-VN"/>
        </w:rPr>
        <w:t>iển khai thực hiện Nghị quyết này.</w:t>
      </w:r>
    </w:p>
    <w:p>
      <w:pPr>
        <w:pStyle w:val="Normal"/>
        <w:spacing w:before="120" w:after="280"/>
        <w:rPr/>
      </w:pPr>
      <w:r>
        <w:rPr>
          <w:b/>
          <w:bCs/>
          <w:lang w:val="vi-VN"/>
        </w:rPr>
        <w:t>Điều 4.</w:t>
      </w:r>
      <w:r>
        <w:rPr>
          <w:lang w:val="vi-VN"/>
        </w:rPr>
        <w:t xml:space="preserve"> Các Bộ trưởng, Thủ trưởng cơ quan ngang bộ, Thủ trưởng cơ quan thuộc Chính phủ, Chủ tịch Hội đồng nhân dân, Ủy ban nhân dân các tỉnh, thành phố trực thuộc trung ương và các cơ quan, tổ chức, cá nhân có liên quan chịu trách nhiệm thi hành Nghị quyết này./.</w:t>
      </w:r>
    </w:p>
    <w:p>
      <w:pPr>
        <w:pStyle w:val="Normal"/>
        <w:spacing w:before="120" w:after="280"/>
        <w:rPr>
          <w:lang w:val="vi-VN"/>
        </w:rPr>
      </w:pPr>
      <w:r>
        <w:rPr>
          <w:lang w:val="vi-VN"/>
        </w:rPr>
        <w:t> </w:t>
      </w:r>
    </w:p>
    <w:tbl>
      <w:tblPr>
        <w:tblW w:w="8856" w:type="dxa"/>
        <w:jc w:val="left"/>
        <w:tblInd w:w="0" w:type="dxa"/>
        <w:tblLayout w:type="fixed"/>
        <w:tblCellMar>
          <w:top w:w="0" w:type="dxa"/>
          <w:left w:w="108" w:type="dxa"/>
          <w:bottom w:w="0" w:type="dxa"/>
          <w:right w:w="108" w:type="dxa"/>
        </w:tblCellMar>
      </w:tblPr>
      <w:tblGrid>
        <w:gridCol w:w="4788"/>
        <w:gridCol w:w="4068"/>
      </w:tblGrid>
      <w:tr>
        <w:trPr/>
        <w:tc>
          <w:tcPr>
            <w:tcW w:w="4788" w:type="dxa"/>
            <w:tcBorders/>
          </w:tcPr>
          <w:p>
            <w:pPr>
              <w:pStyle w:val="Normal"/>
              <w:spacing w:before="120" w:after="0"/>
              <w:rPr/>
            </w:pPr>
            <w:r>
              <w:rPr>
                <w:b/>
                <w:bCs/>
                <w:i/>
                <w:iCs/>
                <w:lang w:val="vi-VN"/>
              </w:rPr>
              <w:br/>
              <w:t>Nơi nhận:</w:t>
              <w:br/>
            </w:r>
            <w:r>
              <w:rPr>
                <w:sz w:val="16"/>
                <w:lang w:val="vi-VN"/>
              </w:rPr>
              <w:t>- Ban Bí thư Trung ư</w:t>
            </w:r>
            <w:r>
              <w:rPr>
                <w:sz w:val="16"/>
              </w:rPr>
              <w:t>ơ</w:t>
            </w:r>
            <w:r>
              <w:rPr>
                <w:sz w:val="16"/>
                <w:lang w:val="vi-VN"/>
              </w:rPr>
              <w:t>ng Đảng;</w:t>
              <w:br/>
              <w:t>- Thủ tướng, các Phó Thủ tướng Chính ph</w:t>
            </w:r>
            <w:r>
              <w:rPr>
                <w:sz w:val="16"/>
              </w:rPr>
              <w:t>ủ</w:t>
            </w:r>
            <w:r>
              <w:rPr>
                <w:sz w:val="16"/>
                <w:lang w:val="vi-VN"/>
              </w:rPr>
              <w:t>;</w:t>
              <w:br/>
              <w:t>- Các bộ, cơ quan ngang bộ, cơ quan thuộc Chính phủ;</w:t>
              <w:br/>
              <w:t xml:space="preserve">- HĐND, UBND các tỉnh, thành phố trực thuộc trung </w:t>
            </w:r>
            <w:r>
              <w:rPr>
                <w:sz w:val="16"/>
              </w:rPr>
              <w:t>ương;</w:t>
              <w:br/>
            </w:r>
            <w:r>
              <w:rPr>
                <w:sz w:val="16"/>
                <w:lang w:val="vi-VN"/>
              </w:rPr>
              <w:t>- Văn phòng Trung ương và các Ban của Đảng;</w:t>
              <w:br/>
              <w:t>- Văn phòng Tổng Bí thư;</w:t>
              <w:br/>
              <w:t>- Văn phòng Chủ tịch nước;</w:t>
              <w:br/>
              <w:t>- Văn phòng Quốc hộ</w:t>
            </w:r>
            <w:r>
              <w:rPr>
                <w:sz w:val="16"/>
              </w:rPr>
              <w:t>i</w:t>
            </w:r>
            <w:r>
              <w:rPr>
                <w:sz w:val="16"/>
                <w:lang w:val="vi-VN"/>
              </w:rPr>
              <w:t>;</w:t>
              <w:br/>
              <w:t>- Hội đồng dân tộc và các Ủy ban của Quốc hội;</w:t>
              <w:br/>
              <w:t>- Tòa án nhân dân tối cao;</w:t>
              <w:br/>
              <w:t>- Viện kiểm sát nhân dân tối cao;</w:t>
              <w:br/>
              <w:t>- Kiểm toán nhà nước;</w:t>
              <w:br/>
              <w:t xml:space="preserve">- Ủy ban Trung ương Mật </w:t>
            </w:r>
            <w:r>
              <w:rPr>
                <w:sz w:val="16"/>
              </w:rPr>
              <w:t>tr</w:t>
            </w:r>
            <w:r>
              <w:rPr>
                <w:sz w:val="16"/>
                <w:lang w:val="vi-VN"/>
              </w:rPr>
              <w:t>ận Tổ quốc Việt Nam;</w:t>
              <w:br/>
              <w:t>- Cơ quan trung ương của các đoàn thể;</w:t>
              <w:br/>
              <w:t>- VPCP: BTCN, các PCN, Trợ lý TTg, TGĐ C</w:t>
            </w:r>
            <w:r>
              <w:rPr>
                <w:sz w:val="16"/>
              </w:rPr>
              <w:t>ổ</w:t>
            </w:r>
            <w:r>
              <w:rPr>
                <w:sz w:val="16"/>
                <w:lang w:val="vi-VN"/>
              </w:rPr>
              <w:t>ng TTĐT, các Vụ, Cục;</w:t>
              <w:br/>
              <w:t>- Lưu VT, CN (2)</w:t>
            </w:r>
          </w:p>
        </w:tc>
        <w:tc>
          <w:tcPr>
            <w:tcW w:w="4068" w:type="dxa"/>
            <w:tcBorders/>
          </w:tcPr>
          <w:p>
            <w:pPr>
              <w:pStyle w:val="Normal"/>
              <w:spacing w:before="120" w:after="0"/>
              <w:jc w:val="center"/>
              <w:rPr>
                <w:b/>
                <w:bCs/>
              </w:rPr>
            </w:pPr>
            <w:r>
              <w:rPr>
                <w:b/>
                <w:bCs/>
              </w:rPr>
              <w:t>TM. CHÍNH PHỦ</w:t>
              <w:br/>
              <w:t>THỦ TƯỚNG</w:t>
              <w:br/>
              <w:br/>
              <w:br/>
              <w:br/>
              <w:br/>
              <w:t>Nguyễn Xuân Phúc</w:t>
            </w:r>
          </w:p>
        </w:tc>
      </w:tr>
    </w:tbl>
    <w:p>
      <w:pPr>
        <w:pStyle w:val="Normal"/>
        <w:spacing w:before="120" w:after="280"/>
        <w:rPr/>
      </w:pPr>
      <w:r>
        <w:rPr/>
        <w:t> </w:t>
      </w:r>
    </w:p>
    <w:p>
      <w:pPr>
        <w:pStyle w:val="Normal"/>
        <w:spacing w:before="120" w:after="280"/>
        <w:jc w:val="center"/>
        <w:rPr>
          <w:b/>
          <w:bCs/>
          <w:lang w:val="vi-VN"/>
        </w:rPr>
      </w:pPr>
      <w:r>
        <w:rPr>
          <w:b/>
          <w:bCs/>
          <w:lang w:val="vi-VN"/>
        </w:rPr>
        <w:t>PHỤ LỤC</w:t>
      </w:r>
    </w:p>
    <w:p>
      <w:pPr>
        <w:pStyle w:val="Normal"/>
        <w:spacing w:before="120" w:after="280"/>
        <w:jc w:val="center"/>
        <w:rPr/>
      </w:pPr>
      <w:r>
        <w:rPr/>
        <w:t>DANH MỤC 24 QUY HOẠCH VỀ ĐẦU TƯ PHÁT TRIỂN HÀNG HÓA, DỊCH VỤ, SẢN PHẨM CỤ THỂ, ẤN ĐỊNH KHỐI LƯỢNG, SỐ LƯỢNG HÀNG HÓA, DỊCH VỤ, SẢN PHẨM ĐƯỢC SẢN XUẤT, TIÊU THỤ HẾT HIỆU LỰC THEO QUY ĐỊNH TẠI ĐIỂM D KHOẢN 1 ĐIỀU 59 LUẬT QUY HOẠCH THUỘC THẨM QUYỀN PHÊ DUYỆT CỦA THỦ TƯỚNG CHÍNH PHỦ</w:t>
        <w:br/>
      </w:r>
      <w:r>
        <w:rPr>
          <w:i/>
          <w:iCs/>
          <w:lang w:val="vi-VN"/>
        </w:rPr>
        <w:t>(Kèm theo Nghị quyết s</w:t>
      </w:r>
      <w:r>
        <w:rPr>
          <w:i/>
          <w:iCs/>
        </w:rPr>
        <w:t>ố 63</w:t>
      </w:r>
      <w:r>
        <w:rPr>
          <w:i/>
          <w:iCs/>
          <w:lang w:val="vi-VN"/>
        </w:rPr>
        <w:t>/NQ-CP ngày</w:t>
      </w:r>
      <w:r>
        <w:rPr>
          <w:i/>
          <w:iCs/>
        </w:rPr>
        <w:t xml:space="preserve"> 26 </w:t>
      </w:r>
      <w:r>
        <w:rPr>
          <w:i/>
          <w:iCs/>
          <w:lang w:val="vi-VN"/>
        </w:rPr>
        <w:t>tháng 8 năm 2019 của Chính phủ)</w:t>
      </w:r>
    </w:p>
    <w:tbl>
      <w:tblPr>
        <w:tblW w:w="9380" w:type="dxa"/>
        <w:jc w:val="left"/>
        <w:tblInd w:w="-10" w:type="dxa"/>
        <w:tblLayout w:type="fixed"/>
        <w:tblCellMar>
          <w:top w:w="0" w:type="dxa"/>
          <w:left w:w="0" w:type="dxa"/>
          <w:bottom w:w="0" w:type="dxa"/>
          <w:right w:w="0" w:type="dxa"/>
        </w:tblCellMar>
      </w:tblPr>
      <w:tblGrid>
        <w:gridCol w:w="756"/>
        <w:gridCol w:w="4204"/>
        <w:gridCol w:w="4420"/>
      </w:tblGrid>
      <w:tr>
        <w:trPr/>
        <w:tc>
          <w:tcPr>
            <w:tcW w:w="756" w:type="dxa"/>
            <w:tcBorders>
              <w:top w:val="single" w:sz="8" w:space="0" w:color="000000"/>
              <w:left w:val="single" w:sz="8" w:space="0" w:color="000000"/>
            </w:tcBorders>
            <w:shd w:fill="FFFFFF" w:val="clear"/>
          </w:tcPr>
          <w:p>
            <w:pPr>
              <w:pStyle w:val="Normal"/>
              <w:spacing w:before="120" w:after="0"/>
              <w:jc w:val="center"/>
              <w:rPr>
                <w:b/>
                <w:bCs/>
                <w:lang w:val="vi-VN"/>
              </w:rPr>
            </w:pPr>
            <w:r>
              <w:rPr>
                <w:b/>
                <w:bCs/>
                <w:lang w:val="vi-VN"/>
              </w:rPr>
              <w:t>STT</w:t>
            </w:r>
          </w:p>
        </w:tc>
        <w:tc>
          <w:tcPr>
            <w:tcW w:w="4204" w:type="dxa"/>
            <w:tcBorders>
              <w:top w:val="single" w:sz="8" w:space="0" w:color="000000"/>
              <w:left w:val="single" w:sz="8" w:space="0" w:color="000000"/>
            </w:tcBorders>
            <w:shd w:fill="FFFFFF" w:val="clear"/>
          </w:tcPr>
          <w:p>
            <w:pPr>
              <w:pStyle w:val="Normal"/>
              <w:spacing w:before="120" w:after="0"/>
              <w:jc w:val="center"/>
              <w:rPr>
                <w:b/>
                <w:bCs/>
                <w:lang w:val="vi-VN"/>
              </w:rPr>
            </w:pPr>
            <w:r>
              <w:rPr>
                <w:b/>
                <w:bCs/>
                <w:lang w:val="vi-VN"/>
              </w:rPr>
              <w:t>Tên quy hoạch</w:t>
            </w:r>
          </w:p>
        </w:tc>
        <w:tc>
          <w:tcPr>
            <w:tcW w:w="4420" w:type="dxa"/>
            <w:tcBorders>
              <w:top w:val="single" w:sz="8" w:space="0" w:color="000000"/>
              <w:left w:val="single" w:sz="8" w:space="0" w:color="000000"/>
              <w:right w:val="single" w:sz="8" w:space="0" w:color="000000"/>
            </w:tcBorders>
            <w:shd w:fill="FFFFFF" w:val="clear"/>
          </w:tcPr>
          <w:p>
            <w:pPr>
              <w:pStyle w:val="Normal"/>
              <w:spacing w:before="120" w:after="0"/>
              <w:jc w:val="center"/>
              <w:rPr>
                <w:b/>
                <w:bCs/>
                <w:lang w:val="vi-VN"/>
              </w:rPr>
            </w:pPr>
            <w:r>
              <w:rPr>
                <w:b/>
                <w:bCs/>
                <w:lang w:val="vi-VN"/>
              </w:rPr>
              <w:t>Quyết định ban hành</w:t>
            </w:r>
          </w:p>
        </w:tc>
      </w:tr>
      <w:tr>
        <w:trPr/>
        <w:tc>
          <w:tcPr>
            <w:tcW w:w="756" w:type="dxa"/>
            <w:tcBorders>
              <w:top w:val="single" w:sz="8" w:space="0" w:color="000000"/>
              <w:left w:val="single" w:sz="8" w:space="0" w:color="000000"/>
            </w:tcBorders>
            <w:shd w:fill="FFFFFF" w:val="clear"/>
          </w:tcPr>
          <w:p>
            <w:pPr>
              <w:pStyle w:val="Normal"/>
              <w:spacing w:before="120" w:after="0"/>
              <w:jc w:val="center"/>
              <w:rPr>
                <w:lang w:val="vi-VN"/>
              </w:rPr>
            </w:pPr>
            <w:r>
              <w:rPr>
                <w:lang w:val="vi-VN"/>
              </w:rPr>
              <w:t>1.</w:t>
            </w:r>
          </w:p>
        </w:tc>
        <w:tc>
          <w:tcPr>
            <w:tcW w:w="4204" w:type="dxa"/>
            <w:tcBorders>
              <w:top w:val="single" w:sz="8" w:space="0" w:color="000000"/>
              <w:left w:val="single" w:sz="8" w:space="0" w:color="000000"/>
            </w:tcBorders>
            <w:shd w:fill="FFFFFF" w:val="clear"/>
          </w:tcPr>
          <w:p>
            <w:pPr>
              <w:pStyle w:val="Normal"/>
              <w:spacing w:before="120" w:after="0"/>
              <w:rPr>
                <w:lang w:val="vi-VN"/>
              </w:rPr>
            </w:pPr>
            <w:r>
              <w:rPr>
                <w:lang w:val="vi-VN"/>
              </w:rPr>
              <w:t>Quy hoạch phát triển nhân lực Việt Nam giai đoạn 2011 - 2020</w:t>
            </w:r>
          </w:p>
        </w:tc>
        <w:tc>
          <w:tcPr>
            <w:tcW w:w="4420" w:type="dxa"/>
            <w:tcBorders>
              <w:top w:val="single" w:sz="8" w:space="0" w:color="000000"/>
              <w:left w:val="single" w:sz="8" w:space="0" w:color="000000"/>
              <w:right w:val="single" w:sz="8" w:space="0" w:color="000000"/>
            </w:tcBorders>
            <w:shd w:fill="FFFFFF" w:val="clear"/>
          </w:tcPr>
          <w:p>
            <w:pPr>
              <w:pStyle w:val="Normal"/>
              <w:spacing w:before="120" w:after="0"/>
              <w:rPr>
                <w:lang w:val="vi-VN"/>
              </w:rPr>
            </w:pPr>
            <w:r>
              <w:rPr>
                <w:lang w:val="vi-VN"/>
              </w:rPr>
              <w:t>Quyết định số 1216/QĐ-TTg ngày 22 tháng 7 năm 2011 của Thủ tướng Chính phủ</w:t>
            </w:r>
          </w:p>
        </w:tc>
      </w:tr>
      <w:tr>
        <w:trPr/>
        <w:tc>
          <w:tcPr>
            <w:tcW w:w="756" w:type="dxa"/>
            <w:tcBorders>
              <w:top w:val="single" w:sz="8" w:space="0" w:color="000000"/>
              <w:left w:val="single" w:sz="8" w:space="0" w:color="000000"/>
            </w:tcBorders>
            <w:shd w:fill="FFFFFF" w:val="clear"/>
          </w:tcPr>
          <w:p>
            <w:pPr>
              <w:pStyle w:val="Normal"/>
              <w:spacing w:before="120" w:after="0"/>
              <w:jc w:val="center"/>
              <w:rPr>
                <w:lang w:val="vi-VN"/>
              </w:rPr>
            </w:pPr>
            <w:r>
              <w:rPr>
                <w:lang w:val="vi-VN"/>
              </w:rPr>
              <w:t>2.</w:t>
            </w:r>
          </w:p>
        </w:tc>
        <w:tc>
          <w:tcPr>
            <w:tcW w:w="4204" w:type="dxa"/>
            <w:tcBorders>
              <w:top w:val="single" w:sz="8" w:space="0" w:color="000000"/>
              <w:left w:val="single" w:sz="8" w:space="0" w:color="000000"/>
            </w:tcBorders>
            <w:shd w:fill="FFFFFF" w:val="clear"/>
          </w:tcPr>
          <w:p>
            <w:pPr>
              <w:pStyle w:val="Normal"/>
              <w:spacing w:before="120" w:after="0"/>
              <w:rPr>
                <w:lang w:val="vi-VN"/>
              </w:rPr>
            </w:pPr>
            <w:r>
              <w:rPr>
                <w:lang w:val="vi-VN"/>
              </w:rPr>
              <w:t>Quy hoạch sân golf Việt Nam đến năm 2020</w:t>
            </w:r>
          </w:p>
        </w:tc>
        <w:tc>
          <w:tcPr>
            <w:tcW w:w="4420" w:type="dxa"/>
            <w:tcBorders>
              <w:top w:val="single" w:sz="8" w:space="0" w:color="000000"/>
              <w:left w:val="single" w:sz="8" w:space="0" w:color="000000"/>
              <w:right w:val="single" w:sz="8" w:space="0" w:color="000000"/>
            </w:tcBorders>
            <w:shd w:fill="FFFFFF" w:val="clear"/>
          </w:tcPr>
          <w:p>
            <w:pPr>
              <w:pStyle w:val="Normal"/>
              <w:spacing w:before="120" w:after="0"/>
              <w:rPr/>
            </w:pPr>
            <w:r>
              <w:rPr>
                <w:lang w:val="vi-VN"/>
              </w:rPr>
              <w:t>Quyết định số 194</w:t>
            </w:r>
            <w:r>
              <w:rPr/>
              <w:t>6</w:t>
            </w:r>
            <w:r>
              <w:rPr>
                <w:lang w:val="vi-VN"/>
              </w:rPr>
              <w:t>/QĐ-TTg ngày 26 tháng 11 năm 2009 của Thủ tướng Chính phủ</w:t>
            </w:r>
          </w:p>
        </w:tc>
      </w:tr>
      <w:tr>
        <w:trPr/>
        <w:tc>
          <w:tcPr>
            <w:tcW w:w="756" w:type="dxa"/>
            <w:tcBorders>
              <w:top w:val="single" w:sz="8" w:space="0" w:color="000000"/>
              <w:left w:val="single" w:sz="8" w:space="0" w:color="000000"/>
            </w:tcBorders>
            <w:shd w:fill="FFFFFF" w:val="clear"/>
          </w:tcPr>
          <w:p>
            <w:pPr>
              <w:pStyle w:val="Normal"/>
              <w:spacing w:before="120" w:after="0"/>
              <w:jc w:val="center"/>
              <w:rPr>
                <w:lang w:val="vi-VN"/>
              </w:rPr>
            </w:pPr>
            <w:r>
              <w:rPr>
                <w:lang w:val="vi-VN"/>
              </w:rPr>
              <w:t>3.</w:t>
            </w:r>
          </w:p>
        </w:tc>
        <w:tc>
          <w:tcPr>
            <w:tcW w:w="4204" w:type="dxa"/>
            <w:tcBorders>
              <w:top w:val="single" w:sz="8" w:space="0" w:color="000000"/>
              <w:left w:val="single" w:sz="8" w:space="0" w:color="000000"/>
            </w:tcBorders>
            <w:shd w:fill="FFFFFF" w:val="clear"/>
          </w:tcPr>
          <w:p>
            <w:pPr>
              <w:pStyle w:val="Normal"/>
              <w:spacing w:before="120" w:after="0"/>
              <w:rPr/>
            </w:pPr>
            <w:r>
              <w:rPr>
                <w:lang w:val="vi-VN"/>
              </w:rPr>
              <w:t>Quy hoạch phát triển ngành công nghiệp ô tô Việt Nam đến năm 2020, tầm nhìn đến năm 2030</w:t>
            </w:r>
          </w:p>
        </w:tc>
        <w:tc>
          <w:tcPr>
            <w:tcW w:w="4420" w:type="dxa"/>
            <w:tcBorders>
              <w:top w:val="single" w:sz="8" w:space="0" w:color="000000"/>
              <w:left w:val="single" w:sz="8" w:space="0" w:color="000000"/>
              <w:right w:val="single" w:sz="8" w:space="0" w:color="000000"/>
            </w:tcBorders>
            <w:shd w:fill="FFFFFF" w:val="clear"/>
          </w:tcPr>
          <w:p>
            <w:pPr>
              <w:pStyle w:val="Normal"/>
              <w:spacing w:before="120" w:after="0"/>
              <w:rPr>
                <w:lang w:val="vi-VN"/>
              </w:rPr>
            </w:pPr>
            <w:r>
              <w:rPr>
                <w:lang w:val="vi-VN"/>
              </w:rPr>
              <w:t>Quyết định số 1211/QĐ-TTg ngày 25 tháng 7 năm 2014 của Thủ tướng Chính phủ</w:t>
            </w:r>
          </w:p>
        </w:tc>
      </w:tr>
      <w:tr>
        <w:trPr/>
        <w:tc>
          <w:tcPr>
            <w:tcW w:w="756" w:type="dxa"/>
            <w:tcBorders>
              <w:top w:val="single" w:sz="8" w:space="0" w:color="000000"/>
              <w:left w:val="single" w:sz="8" w:space="0" w:color="000000"/>
            </w:tcBorders>
            <w:shd w:fill="FFFFFF" w:val="clear"/>
          </w:tcPr>
          <w:p>
            <w:pPr>
              <w:pStyle w:val="Normal"/>
              <w:spacing w:before="120" w:after="0"/>
              <w:jc w:val="center"/>
              <w:rPr>
                <w:lang w:val="vi-VN"/>
              </w:rPr>
            </w:pPr>
            <w:r>
              <w:rPr>
                <w:lang w:val="vi-VN"/>
              </w:rPr>
              <w:t>4.</w:t>
            </w:r>
          </w:p>
        </w:tc>
        <w:tc>
          <w:tcPr>
            <w:tcW w:w="4204" w:type="dxa"/>
            <w:tcBorders>
              <w:top w:val="single" w:sz="8" w:space="0" w:color="000000"/>
              <w:left w:val="single" w:sz="8" w:space="0" w:color="000000"/>
            </w:tcBorders>
            <w:shd w:fill="FFFFFF" w:val="clear"/>
          </w:tcPr>
          <w:p>
            <w:pPr>
              <w:pStyle w:val="Normal"/>
              <w:spacing w:before="120" w:after="0"/>
              <w:rPr/>
            </w:pPr>
            <w:r>
              <w:rPr>
                <w:lang w:val="vi-VN"/>
              </w:rPr>
              <w:t xml:space="preserve">Quy hoạch phát </w:t>
            </w:r>
            <w:r>
              <w:rPr/>
              <w:t>tr</w:t>
            </w:r>
            <w:r>
              <w:rPr>
                <w:lang w:val="vi-VN"/>
              </w:rPr>
              <w:t>iển ngành công nghiệp hóa chất Việt Nam đến năm 2020, có xét đến 2030</w:t>
            </w:r>
          </w:p>
        </w:tc>
        <w:tc>
          <w:tcPr>
            <w:tcW w:w="4420" w:type="dxa"/>
            <w:tcBorders>
              <w:top w:val="single" w:sz="8" w:space="0" w:color="000000"/>
              <w:left w:val="single" w:sz="8" w:space="0" w:color="000000"/>
              <w:right w:val="single" w:sz="8" w:space="0" w:color="000000"/>
            </w:tcBorders>
            <w:shd w:fill="FFFFFF" w:val="clear"/>
          </w:tcPr>
          <w:p>
            <w:pPr>
              <w:pStyle w:val="Normal"/>
              <w:spacing w:before="120" w:after="0"/>
              <w:rPr>
                <w:lang w:val="vi-VN"/>
              </w:rPr>
            </w:pPr>
            <w:r>
              <w:rPr>
                <w:lang w:val="vi-VN"/>
              </w:rPr>
              <w:t>Quyết định số 1621/QĐ-TTg ngày 18 tháng 9 năm 2013 của Thủ tướng Chính phủ</w:t>
            </w:r>
          </w:p>
        </w:tc>
      </w:tr>
      <w:tr>
        <w:trPr/>
        <w:tc>
          <w:tcPr>
            <w:tcW w:w="756" w:type="dxa"/>
            <w:tcBorders>
              <w:top w:val="single" w:sz="8" w:space="0" w:color="000000"/>
              <w:left w:val="single" w:sz="8" w:space="0" w:color="000000"/>
            </w:tcBorders>
            <w:shd w:fill="FFFFFF" w:val="clear"/>
          </w:tcPr>
          <w:p>
            <w:pPr>
              <w:pStyle w:val="Normal"/>
              <w:spacing w:before="120" w:after="0"/>
              <w:jc w:val="center"/>
              <w:rPr>
                <w:lang w:val="vi-VN"/>
              </w:rPr>
            </w:pPr>
            <w:r>
              <w:rPr>
                <w:lang w:val="vi-VN"/>
              </w:rPr>
              <w:t>5.</w:t>
            </w:r>
          </w:p>
        </w:tc>
        <w:tc>
          <w:tcPr>
            <w:tcW w:w="4204" w:type="dxa"/>
            <w:tcBorders>
              <w:top w:val="single" w:sz="8" w:space="0" w:color="000000"/>
              <w:left w:val="single" w:sz="8" w:space="0" w:color="000000"/>
            </w:tcBorders>
            <w:shd w:fill="FFFFFF" w:val="clear"/>
          </w:tcPr>
          <w:p>
            <w:pPr>
              <w:pStyle w:val="Normal"/>
              <w:spacing w:before="120" w:after="0"/>
              <w:rPr>
                <w:lang w:val="vi-VN"/>
              </w:rPr>
            </w:pPr>
            <w:r>
              <w:rPr>
                <w:lang w:val="vi-VN"/>
              </w:rPr>
              <w:t>Quy hoạch phát triển ngành vật liệu nổ Việt Nam đến năm 2020, tầm nhìn đến năm 2030</w:t>
            </w:r>
          </w:p>
        </w:tc>
        <w:tc>
          <w:tcPr>
            <w:tcW w:w="4420" w:type="dxa"/>
            <w:tcBorders>
              <w:top w:val="single" w:sz="8" w:space="0" w:color="000000"/>
              <w:left w:val="single" w:sz="8" w:space="0" w:color="000000"/>
              <w:right w:val="single" w:sz="8" w:space="0" w:color="000000"/>
            </w:tcBorders>
            <w:shd w:fill="FFFFFF" w:val="clear"/>
          </w:tcPr>
          <w:p>
            <w:pPr>
              <w:pStyle w:val="Normal"/>
              <w:spacing w:before="120" w:after="0"/>
              <w:rPr>
                <w:lang w:val="vi-VN"/>
              </w:rPr>
            </w:pPr>
            <w:r>
              <w:rPr>
                <w:lang w:val="vi-VN"/>
              </w:rPr>
              <w:t>Quyết định số 1834/QĐ-TTg ngày 28 tháng 10 năm 2015 của Thủ tướng Chính phủ</w:t>
            </w:r>
          </w:p>
        </w:tc>
      </w:tr>
      <w:tr>
        <w:trPr/>
        <w:tc>
          <w:tcPr>
            <w:tcW w:w="756" w:type="dxa"/>
            <w:tcBorders>
              <w:top w:val="single" w:sz="8" w:space="0" w:color="000000"/>
              <w:left w:val="single" w:sz="8" w:space="0" w:color="000000"/>
            </w:tcBorders>
            <w:shd w:fill="FFFFFF" w:val="clear"/>
          </w:tcPr>
          <w:p>
            <w:pPr>
              <w:pStyle w:val="Normal"/>
              <w:spacing w:before="120" w:after="0"/>
              <w:jc w:val="center"/>
              <w:rPr>
                <w:lang w:val="vi-VN"/>
              </w:rPr>
            </w:pPr>
            <w:r>
              <w:rPr>
                <w:lang w:val="vi-VN"/>
              </w:rPr>
              <w:t>6.</w:t>
            </w:r>
          </w:p>
        </w:tc>
        <w:tc>
          <w:tcPr>
            <w:tcW w:w="4204" w:type="dxa"/>
            <w:tcBorders>
              <w:top w:val="single" w:sz="8" w:space="0" w:color="000000"/>
              <w:left w:val="single" w:sz="8" w:space="0" w:color="000000"/>
            </w:tcBorders>
            <w:shd w:fill="FFFFFF" w:val="clear"/>
          </w:tcPr>
          <w:p>
            <w:pPr>
              <w:pStyle w:val="Normal"/>
              <w:spacing w:before="120" w:after="0"/>
              <w:rPr/>
            </w:pPr>
            <w:r>
              <w:rPr>
                <w:lang w:val="vi-VN"/>
              </w:rPr>
              <w:t xml:space="preserve">Quy hoạch tổng thể phát </w:t>
            </w:r>
            <w:r>
              <w:rPr/>
              <w:t>tr</w:t>
            </w:r>
            <w:r>
              <w:rPr>
                <w:lang w:val="vi-VN"/>
              </w:rPr>
              <w:t>iển vật liệu xây dựng Việt Nam đến năm 2020 và định hướng đến năm 2030</w:t>
            </w:r>
          </w:p>
        </w:tc>
        <w:tc>
          <w:tcPr>
            <w:tcW w:w="4420" w:type="dxa"/>
            <w:tcBorders>
              <w:top w:val="single" w:sz="8" w:space="0" w:color="000000"/>
              <w:left w:val="single" w:sz="8" w:space="0" w:color="000000"/>
              <w:right w:val="single" w:sz="8" w:space="0" w:color="000000"/>
            </w:tcBorders>
            <w:shd w:fill="FFFFFF" w:val="clear"/>
          </w:tcPr>
          <w:p>
            <w:pPr>
              <w:pStyle w:val="Normal"/>
              <w:spacing w:before="120" w:after="0"/>
              <w:rPr>
                <w:lang w:val="vi-VN"/>
              </w:rPr>
            </w:pPr>
            <w:r>
              <w:rPr>
                <w:lang w:val="vi-VN"/>
              </w:rPr>
              <w:t>Quyết định số 1469/QĐ-TTg ngày 22 tháng 8 năm 2014 của Thủ tướng Chính phủ</w:t>
            </w:r>
          </w:p>
        </w:tc>
      </w:tr>
      <w:tr>
        <w:trPr/>
        <w:tc>
          <w:tcPr>
            <w:tcW w:w="756" w:type="dxa"/>
            <w:tcBorders>
              <w:top w:val="single" w:sz="8" w:space="0" w:color="000000"/>
              <w:left w:val="single" w:sz="8" w:space="0" w:color="000000"/>
            </w:tcBorders>
            <w:shd w:fill="FFFFFF" w:val="clear"/>
          </w:tcPr>
          <w:p>
            <w:pPr>
              <w:pStyle w:val="Normal"/>
              <w:spacing w:before="120" w:after="0"/>
              <w:jc w:val="center"/>
              <w:rPr>
                <w:lang w:val="vi-VN"/>
              </w:rPr>
            </w:pPr>
            <w:r>
              <w:rPr>
                <w:lang w:val="vi-VN"/>
              </w:rPr>
              <w:t>7.</w:t>
            </w:r>
          </w:p>
        </w:tc>
        <w:tc>
          <w:tcPr>
            <w:tcW w:w="4204" w:type="dxa"/>
            <w:tcBorders>
              <w:top w:val="single" w:sz="8" w:space="0" w:color="000000"/>
              <w:left w:val="single" w:sz="8" w:space="0" w:color="000000"/>
            </w:tcBorders>
            <w:shd w:fill="FFFFFF" w:val="clear"/>
          </w:tcPr>
          <w:p>
            <w:pPr>
              <w:pStyle w:val="Normal"/>
              <w:spacing w:before="120" w:after="0"/>
              <w:rPr>
                <w:lang w:val="vi-VN"/>
              </w:rPr>
            </w:pPr>
            <w:r>
              <w:rPr>
                <w:lang w:val="vi-VN"/>
              </w:rPr>
              <w:t>Quy hoạch phát triển công nghiệp xi măng Việt Nam giai đoạn 2011 - 2020 và định hướng đến năm 2030</w:t>
            </w:r>
          </w:p>
        </w:tc>
        <w:tc>
          <w:tcPr>
            <w:tcW w:w="4420" w:type="dxa"/>
            <w:tcBorders>
              <w:top w:val="single" w:sz="8" w:space="0" w:color="000000"/>
              <w:left w:val="single" w:sz="8" w:space="0" w:color="000000"/>
              <w:right w:val="single" w:sz="8" w:space="0" w:color="000000"/>
            </w:tcBorders>
            <w:shd w:fill="FFFFFF" w:val="clear"/>
          </w:tcPr>
          <w:p>
            <w:pPr>
              <w:pStyle w:val="Normal"/>
              <w:spacing w:before="120" w:after="0"/>
              <w:rPr>
                <w:lang w:val="vi-VN"/>
              </w:rPr>
            </w:pPr>
            <w:r>
              <w:rPr>
                <w:lang w:val="vi-VN"/>
              </w:rPr>
              <w:t>Quyết định số 1488/QĐ-TTg ngày 29 tháng 8 năm 2011 của Thủ tướng Chính phủ</w:t>
            </w:r>
          </w:p>
        </w:tc>
      </w:tr>
      <w:tr>
        <w:trPr/>
        <w:tc>
          <w:tcPr>
            <w:tcW w:w="756" w:type="dxa"/>
            <w:tcBorders>
              <w:top w:val="single" w:sz="8" w:space="0" w:color="000000"/>
              <w:left w:val="single" w:sz="8" w:space="0" w:color="000000"/>
            </w:tcBorders>
            <w:shd w:fill="FFFFFF" w:val="clear"/>
          </w:tcPr>
          <w:p>
            <w:pPr>
              <w:pStyle w:val="Normal"/>
              <w:spacing w:before="120" w:after="0"/>
              <w:jc w:val="center"/>
              <w:rPr>
                <w:lang w:val="vi-VN"/>
              </w:rPr>
            </w:pPr>
            <w:r>
              <w:rPr>
                <w:lang w:val="vi-VN"/>
              </w:rPr>
              <w:t>8.</w:t>
            </w:r>
          </w:p>
        </w:tc>
        <w:tc>
          <w:tcPr>
            <w:tcW w:w="4204" w:type="dxa"/>
            <w:tcBorders>
              <w:top w:val="single" w:sz="8" w:space="0" w:color="000000"/>
              <w:left w:val="single" w:sz="8" w:space="0" w:color="000000"/>
            </w:tcBorders>
            <w:shd w:fill="FFFFFF" w:val="clear"/>
          </w:tcPr>
          <w:p>
            <w:pPr>
              <w:pStyle w:val="Normal"/>
              <w:spacing w:before="120" w:after="0"/>
              <w:rPr/>
            </w:pPr>
            <w:r>
              <w:rPr>
                <w:lang w:val="vi-VN"/>
              </w:rPr>
              <w:t>Quy hoạch t</w:t>
            </w:r>
            <w:r>
              <w:rPr/>
              <w:t>ổ</w:t>
            </w:r>
            <w:r>
              <w:rPr>
                <w:lang w:val="vi-VN"/>
              </w:rPr>
              <w:t>ng thể phát triển thủy sản Việt Nam đến năm 2020, tầm nhìn 2030</w:t>
            </w:r>
          </w:p>
        </w:tc>
        <w:tc>
          <w:tcPr>
            <w:tcW w:w="4420" w:type="dxa"/>
            <w:tcBorders>
              <w:top w:val="single" w:sz="8" w:space="0" w:color="000000"/>
              <w:left w:val="single" w:sz="8" w:space="0" w:color="000000"/>
              <w:right w:val="single" w:sz="8" w:space="0" w:color="000000"/>
            </w:tcBorders>
            <w:shd w:fill="FFFFFF" w:val="clear"/>
          </w:tcPr>
          <w:p>
            <w:pPr>
              <w:pStyle w:val="Normal"/>
              <w:spacing w:before="120" w:after="0"/>
              <w:rPr>
                <w:lang w:val="vi-VN"/>
              </w:rPr>
            </w:pPr>
            <w:r>
              <w:rPr>
                <w:lang w:val="vi-VN"/>
              </w:rPr>
              <w:t>Quyết định số 1445/QĐ-TTg ngày 16 tháng 8 năm 2013 của Thủ tướng Chính phủ</w:t>
            </w:r>
          </w:p>
        </w:tc>
      </w:tr>
      <w:tr>
        <w:trPr/>
        <w:tc>
          <w:tcPr>
            <w:tcW w:w="756" w:type="dxa"/>
            <w:tcBorders>
              <w:top w:val="single" w:sz="8" w:space="0" w:color="000000"/>
              <w:left w:val="single" w:sz="8" w:space="0" w:color="000000"/>
            </w:tcBorders>
            <w:shd w:fill="FFFFFF" w:val="clear"/>
          </w:tcPr>
          <w:p>
            <w:pPr>
              <w:pStyle w:val="Normal"/>
              <w:spacing w:before="120" w:after="0"/>
              <w:jc w:val="center"/>
              <w:rPr>
                <w:lang w:val="vi-VN"/>
              </w:rPr>
            </w:pPr>
            <w:r>
              <w:rPr>
                <w:lang w:val="vi-VN"/>
              </w:rPr>
              <w:t>9.</w:t>
            </w:r>
          </w:p>
        </w:tc>
        <w:tc>
          <w:tcPr>
            <w:tcW w:w="4204" w:type="dxa"/>
            <w:tcBorders>
              <w:top w:val="single" w:sz="8" w:space="0" w:color="000000"/>
              <w:left w:val="single" w:sz="8" w:space="0" w:color="000000"/>
            </w:tcBorders>
            <w:shd w:fill="FFFFFF" w:val="clear"/>
          </w:tcPr>
          <w:p>
            <w:pPr>
              <w:pStyle w:val="Normal"/>
              <w:spacing w:before="120" w:after="0"/>
              <w:rPr>
                <w:lang w:val="vi-VN"/>
              </w:rPr>
            </w:pPr>
            <w:r>
              <w:rPr>
                <w:lang w:val="vi-VN"/>
              </w:rPr>
              <w:t>Quy hoạch phát triển cao su đến năm 2015 và tầm nhìn đến năm 2020</w:t>
            </w:r>
          </w:p>
        </w:tc>
        <w:tc>
          <w:tcPr>
            <w:tcW w:w="4420" w:type="dxa"/>
            <w:tcBorders>
              <w:top w:val="single" w:sz="8" w:space="0" w:color="000000"/>
              <w:left w:val="single" w:sz="8" w:space="0" w:color="000000"/>
              <w:right w:val="single" w:sz="8" w:space="0" w:color="000000"/>
            </w:tcBorders>
            <w:shd w:fill="FFFFFF" w:val="clear"/>
          </w:tcPr>
          <w:p>
            <w:pPr>
              <w:pStyle w:val="Normal"/>
              <w:spacing w:before="120" w:after="0"/>
              <w:rPr>
                <w:lang w:val="vi-VN"/>
              </w:rPr>
            </w:pPr>
            <w:r>
              <w:rPr>
                <w:lang w:val="vi-VN"/>
              </w:rPr>
              <w:t>Quyết định số 750/QĐ-TTg ngày 03 tháng 6 năm 2009 của Thủ tướng Chính phủ</w:t>
            </w:r>
          </w:p>
        </w:tc>
      </w:tr>
      <w:tr>
        <w:trPr/>
        <w:tc>
          <w:tcPr>
            <w:tcW w:w="756" w:type="dxa"/>
            <w:tcBorders>
              <w:top w:val="single" w:sz="8" w:space="0" w:color="000000"/>
              <w:left w:val="single" w:sz="8" w:space="0" w:color="000000"/>
            </w:tcBorders>
            <w:shd w:fill="FFFFFF" w:val="clear"/>
          </w:tcPr>
          <w:p>
            <w:pPr>
              <w:pStyle w:val="Normal"/>
              <w:spacing w:before="120" w:after="0"/>
              <w:jc w:val="center"/>
              <w:rPr>
                <w:lang w:val="vi-VN"/>
              </w:rPr>
            </w:pPr>
            <w:r>
              <w:rPr>
                <w:lang w:val="vi-VN"/>
              </w:rPr>
              <w:t>10.</w:t>
            </w:r>
          </w:p>
        </w:tc>
        <w:tc>
          <w:tcPr>
            <w:tcW w:w="4204" w:type="dxa"/>
            <w:tcBorders>
              <w:top w:val="single" w:sz="8" w:space="0" w:color="000000"/>
              <w:left w:val="single" w:sz="8" w:space="0" w:color="000000"/>
            </w:tcBorders>
            <w:shd w:fill="FFFFFF" w:val="clear"/>
          </w:tcPr>
          <w:p>
            <w:pPr>
              <w:pStyle w:val="Normal"/>
              <w:spacing w:before="120" w:after="0"/>
              <w:rPr/>
            </w:pPr>
            <w:r>
              <w:rPr>
                <w:lang w:val="vi-VN"/>
              </w:rPr>
              <w:t>Quy hoạch phát tri</w:t>
            </w:r>
            <w:r>
              <w:rPr/>
              <w:t>ể</w:t>
            </w:r>
            <w:r>
              <w:rPr>
                <w:lang w:val="vi-VN"/>
              </w:rPr>
              <w:t>n mía đường đến năm 2010 và đ</w:t>
            </w:r>
            <w:r>
              <w:rPr/>
              <w:t>ị</w:t>
            </w:r>
            <w:r>
              <w:rPr>
                <w:lang w:val="vi-VN"/>
              </w:rPr>
              <w:t>nh hướng đến năm 2020</w:t>
            </w:r>
          </w:p>
        </w:tc>
        <w:tc>
          <w:tcPr>
            <w:tcW w:w="4420" w:type="dxa"/>
            <w:tcBorders>
              <w:top w:val="single" w:sz="8" w:space="0" w:color="000000"/>
              <w:left w:val="single" w:sz="8" w:space="0" w:color="000000"/>
              <w:right w:val="single" w:sz="8" w:space="0" w:color="000000"/>
            </w:tcBorders>
            <w:shd w:fill="FFFFFF" w:val="clear"/>
          </w:tcPr>
          <w:p>
            <w:pPr>
              <w:pStyle w:val="Normal"/>
              <w:spacing w:before="120" w:after="0"/>
              <w:rPr>
                <w:lang w:val="vi-VN"/>
              </w:rPr>
            </w:pPr>
            <w:r>
              <w:rPr>
                <w:lang w:val="vi-VN"/>
              </w:rPr>
              <w:t>Quyết định số 26/2007/QĐ-TTg ngày 15 tháng 02 năm 2007 của Thủ tướng Chính phủ</w:t>
            </w:r>
          </w:p>
        </w:tc>
      </w:tr>
      <w:tr>
        <w:trPr/>
        <w:tc>
          <w:tcPr>
            <w:tcW w:w="756" w:type="dxa"/>
            <w:tcBorders>
              <w:top w:val="single" w:sz="8" w:space="0" w:color="000000"/>
              <w:left w:val="single" w:sz="8" w:space="0" w:color="000000"/>
              <w:bottom w:val="single" w:sz="8" w:space="0" w:color="000000"/>
            </w:tcBorders>
            <w:shd w:fill="FFFFFF" w:val="clear"/>
          </w:tcPr>
          <w:p>
            <w:pPr>
              <w:pStyle w:val="Normal"/>
              <w:spacing w:before="120" w:after="0"/>
              <w:jc w:val="center"/>
              <w:rPr>
                <w:lang w:val="vi-VN"/>
              </w:rPr>
            </w:pPr>
            <w:r>
              <w:rPr>
                <w:lang w:val="vi-VN"/>
              </w:rPr>
              <w:t>11.</w:t>
            </w:r>
          </w:p>
        </w:tc>
        <w:tc>
          <w:tcPr>
            <w:tcW w:w="4204" w:type="dxa"/>
            <w:tcBorders>
              <w:top w:val="single" w:sz="8" w:space="0" w:color="000000"/>
              <w:left w:val="single" w:sz="8" w:space="0" w:color="000000"/>
              <w:bottom w:val="single" w:sz="8" w:space="0" w:color="000000"/>
            </w:tcBorders>
            <w:shd w:fill="FFFFFF" w:val="clear"/>
          </w:tcPr>
          <w:p>
            <w:pPr>
              <w:pStyle w:val="Normal"/>
              <w:spacing w:before="120" w:after="0"/>
              <w:rPr/>
            </w:pPr>
            <w:r>
              <w:rPr>
                <w:lang w:val="vi-VN"/>
              </w:rPr>
              <w:t xml:space="preserve">Quy hoạch </w:t>
            </w:r>
            <w:r>
              <w:rPr/>
              <w:t>tổng thể</w:t>
            </w:r>
            <w:r>
              <w:rPr>
                <w:lang w:val="vi-VN"/>
              </w:rPr>
              <w:t xml:space="preserve"> phát tri</w:t>
            </w:r>
            <w:r>
              <w:rPr/>
              <w:t>ể</w:t>
            </w:r>
            <w:r>
              <w:rPr>
                <w:lang w:val="vi-VN"/>
              </w:rPr>
              <w:t>n sản xuất ngành nông nghiệp đến năm 2020 và tầm nhìn đến 2030</w:t>
            </w:r>
          </w:p>
        </w:tc>
        <w:tc>
          <w:tcPr>
            <w:tcW w:w="4420"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120" w:after="0"/>
              <w:rPr>
                <w:lang w:val="vi-VN"/>
              </w:rPr>
            </w:pPr>
            <w:r>
              <w:rPr>
                <w:lang w:val="vi-VN"/>
              </w:rPr>
              <w:t>Quyết định số 124/QĐ-TTg ngày 02 tháng 02 năm 2012 của Thủ tướng Chính phủ</w:t>
            </w:r>
          </w:p>
        </w:tc>
      </w:tr>
      <w:tr>
        <w:trPr/>
        <w:tc>
          <w:tcPr>
            <w:tcW w:w="756" w:type="dxa"/>
            <w:tcBorders>
              <w:left w:val="single" w:sz="8" w:space="0" w:color="000000"/>
              <w:bottom w:val="single" w:sz="8" w:space="0" w:color="000000"/>
            </w:tcBorders>
            <w:shd w:fill="FFFFFF" w:val="clear"/>
          </w:tcPr>
          <w:p>
            <w:pPr>
              <w:pStyle w:val="Normal"/>
              <w:spacing w:before="120" w:after="0"/>
              <w:jc w:val="center"/>
              <w:rPr>
                <w:lang w:val="vi-VN"/>
              </w:rPr>
            </w:pPr>
            <w:r>
              <w:rPr>
                <w:lang w:val="vi-VN"/>
              </w:rPr>
              <w:t>12.</w:t>
            </w:r>
          </w:p>
        </w:tc>
        <w:tc>
          <w:tcPr>
            <w:tcW w:w="4204" w:type="dxa"/>
            <w:tcBorders>
              <w:left w:val="single" w:sz="8" w:space="0" w:color="000000"/>
              <w:bottom w:val="single" w:sz="8" w:space="0" w:color="000000"/>
            </w:tcBorders>
            <w:shd w:fill="FFFFFF" w:val="clear"/>
          </w:tcPr>
          <w:p>
            <w:pPr>
              <w:pStyle w:val="Normal"/>
              <w:spacing w:before="120" w:after="0"/>
              <w:rPr>
                <w:lang w:val="vi-VN"/>
              </w:rPr>
            </w:pPr>
            <w:r>
              <w:rPr>
                <w:lang w:val="vi-VN"/>
              </w:rPr>
              <w:t>Quy hoạch tổng thể phát triển tổ chức hành nghề công chứng đến năm 2020</w:t>
            </w:r>
          </w:p>
        </w:tc>
        <w:tc>
          <w:tcPr>
            <w:tcW w:w="4420" w:type="dxa"/>
            <w:tcBorders>
              <w:left w:val="single" w:sz="8" w:space="0" w:color="000000"/>
              <w:bottom w:val="single" w:sz="8" w:space="0" w:color="000000"/>
              <w:right w:val="single" w:sz="8" w:space="0" w:color="000000"/>
            </w:tcBorders>
            <w:shd w:fill="FFFFFF" w:val="clear"/>
          </w:tcPr>
          <w:p>
            <w:pPr>
              <w:pStyle w:val="Normal"/>
              <w:spacing w:before="120" w:after="0"/>
              <w:rPr>
                <w:lang w:val="vi-VN"/>
              </w:rPr>
            </w:pPr>
            <w:r>
              <w:rPr>
                <w:lang w:val="vi-VN"/>
              </w:rPr>
              <w:t>Quyết định số 2104/QĐ-TTg ngày 29 tháng 12 năm 2012 của Thủ tướng Chính phủ</w:t>
            </w:r>
          </w:p>
        </w:tc>
      </w:tr>
      <w:tr>
        <w:trPr/>
        <w:tc>
          <w:tcPr>
            <w:tcW w:w="756" w:type="dxa"/>
            <w:tcBorders>
              <w:left w:val="single" w:sz="8" w:space="0" w:color="000000"/>
              <w:bottom w:val="single" w:sz="8" w:space="0" w:color="000000"/>
            </w:tcBorders>
            <w:shd w:fill="FFFFFF" w:val="clear"/>
          </w:tcPr>
          <w:p>
            <w:pPr>
              <w:pStyle w:val="Normal"/>
              <w:spacing w:before="120" w:after="0"/>
              <w:jc w:val="center"/>
              <w:rPr>
                <w:lang w:val="vi-VN"/>
              </w:rPr>
            </w:pPr>
            <w:r>
              <w:rPr>
                <w:lang w:val="vi-VN"/>
              </w:rPr>
              <w:t>13.</w:t>
            </w:r>
          </w:p>
        </w:tc>
        <w:tc>
          <w:tcPr>
            <w:tcW w:w="4204" w:type="dxa"/>
            <w:tcBorders>
              <w:left w:val="single" w:sz="8" w:space="0" w:color="000000"/>
              <w:bottom w:val="single" w:sz="8" w:space="0" w:color="000000"/>
            </w:tcBorders>
            <w:shd w:fill="FFFFFF" w:val="clear"/>
          </w:tcPr>
          <w:p>
            <w:pPr>
              <w:pStyle w:val="Normal"/>
              <w:spacing w:before="120" w:after="0"/>
              <w:rPr>
                <w:lang w:val="vi-VN"/>
              </w:rPr>
            </w:pPr>
            <w:r>
              <w:rPr>
                <w:lang w:val="vi-VN"/>
              </w:rPr>
              <w:t>Quy hoạch tổng thể phát triển ngành công nghiệp tàu thủy Việt Nam đến năm 2020, định hướng đến năm 2030</w:t>
            </w:r>
          </w:p>
        </w:tc>
        <w:tc>
          <w:tcPr>
            <w:tcW w:w="4420" w:type="dxa"/>
            <w:tcBorders>
              <w:left w:val="single" w:sz="8" w:space="0" w:color="000000"/>
              <w:bottom w:val="single" w:sz="8" w:space="0" w:color="000000"/>
              <w:right w:val="single" w:sz="8" w:space="0" w:color="000000"/>
            </w:tcBorders>
            <w:shd w:fill="FFFFFF" w:val="clear"/>
          </w:tcPr>
          <w:p>
            <w:pPr>
              <w:pStyle w:val="Normal"/>
              <w:spacing w:before="120" w:after="0"/>
              <w:rPr/>
            </w:pPr>
            <w:r>
              <w:rPr>
                <w:lang w:val="vi-VN"/>
              </w:rPr>
              <w:t xml:space="preserve">Quyết </w:t>
            </w:r>
            <w:r>
              <w:rPr/>
              <w:t>định số</w:t>
            </w:r>
            <w:r>
              <w:rPr>
                <w:lang w:val="vi-VN"/>
              </w:rPr>
              <w:t xml:space="preserve"> 2290/QĐ-TTg ngày 27 tháng 1</w:t>
            </w:r>
            <w:r>
              <w:rPr/>
              <w:t>1 năm 2</w:t>
            </w:r>
            <w:r>
              <w:rPr>
                <w:lang w:val="vi-VN"/>
              </w:rPr>
              <w:t>013 của Thủ tướng Chính ph</w:t>
            </w:r>
            <w:r>
              <w:rPr/>
              <w:t>ủ</w:t>
            </w:r>
          </w:p>
        </w:tc>
      </w:tr>
      <w:tr>
        <w:trPr/>
        <w:tc>
          <w:tcPr>
            <w:tcW w:w="756" w:type="dxa"/>
            <w:tcBorders>
              <w:left w:val="single" w:sz="8" w:space="0" w:color="000000"/>
              <w:bottom w:val="single" w:sz="8" w:space="0" w:color="000000"/>
            </w:tcBorders>
            <w:shd w:fill="FFFFFF" w:val="clear"/>
          </w:tcPr>
          <w:p>
            <w:pPr>
              <w:pStyle w:val="Normal"/>
              <w:spacing w:before="120" w:after="0"/>
              <w:jc w:val="center"/>
              <w:rPr>
                <w:lang w:val="vi-VN"/>
              </w:rPr>
            </w:pPr>
            <w:r>
              <w:rPr>
                <w:lang w:val="vi-VN"/>
              </w:rPr>
              <w:t>14.</w:t>
            </w:r>
          </w:p>
        </w:tc>
        <w:tc>
          <w:tcPr>
            <w:tcW w:w="4204" w:type="dxa"/>
            <w:tcBorders>
              <w:left w:val="single" w:sz="8" w:space="0" w:color="000000"/>
              <w:bottom w:val="single" w:sz="8" w:space="0" w:color="000000"/>
            </w:tcBorders>
            <w:shd w:fill="FFFFFF" w:val="clear"/>
          </w:tcPr>
          <w:p>
            <w:pPr>
              <w:pStyle w:val="Normal"/>
              <w:spacing w:before="120" w:after="0"/>
              <w:rPr>
                <w:lang w:val="vi-VN"/>
              </w:rPr>
            </w:pPr>
            <w:r>
              <w:rPr>
                <w:lang w:val="vi-VN"/>
              </w:rPr>
              <w:t>Quy hoạch phát triển hệ thống thông tin duyên hải Việt Nam đến năm 2020, định hướng đến năm 2030</w:t>
            </w:r>
          </w:p>
        </w:tc>
        <w:tc>
          <w:tcPr>
            <w:tcW w:w="4420" w:type="dxa"/>
            <w:tcBorders>
              <w:left w:val="single" w:sz="8" w:space="0" w:color="000000"/>
              <w:bottom w:val="single" w:sz="8" w:space="0" w:color="000000"/>
              <w:right w:val="single" w:sz="8" w:space="0" w:color="000000"/>
            </w:tcBorders>
            <w:shd w:fill="FFFFFF" w:val="clear"/>
          </w:tcPr>
          <w:p>
            <w:pPr>
              <w:pStyle w:val="Normal"/>
              <w:spacing w:before="120" w:after="0"/>
              <w:rPr>
                <w:lang w:val="vi-VN"/>
              </w:rPr>
            </w:pPr>
            <w:r>
              <w:rPr>
                <w:lang w:val="vi-VN"/>
              </w:rPr>
              <w:t>Quyết định số 1054/QĐ-TTg ngày 26 tháng 6 năm 2014 của Thủ tướng Chính phủ</w:t>
            </w:r>
          </w:p>
        </w:tc>
      </w:tr>
      <w:tr>
        <w:trPr/>
        <w:tc>
          <w:tcPr>
            <w:tcW w:w="756" w:type="dxa"/>
            <w:tcBorders>
              <w:left w:val="single" w:sz="8" w:space="0" w:color="000000"/>
              <w:bottom w:val="single" w:sz="8" w:space="0" w:color="000000"/>
            </w:tcBorders>
            <w:shd w:fill="FFFFFF" w:val="clear"/>
          </w:tcPr>
          <w:p>
            <w:pPr>
              <w:pStyle w:val="Normal"/>
              <w:spacing w:before="120" w:after="0"/>
              <w:jc w:val="center"/>
              <w:rPr>
                <w:lang w:val="vi-VN"/>
              </w:rPr>
            </w:pPr>
            <w:r>
              <w:rPr>
                <w:lang w:val="vi-VN"/>
              </w:rPr>
              <w:t>15.</w:t>
            </w:r>
          </w:p>
        </w:tc>
        <w:tc>
          <w:tcPr>
            <w:tcW w:w="4204" w:type="dxa"/>
            <w:tcBorders>
              <w:left w:val="single" w:sz="8" w:space="0" w:color="000000"/>
              <w:bottom w:val="single" w:sz="8" w:space="0" w:color="000000"/>
            </w:tcBorders>
            <w:shd w:fill="FFFFFF" w:val="clear"/>
          </w:tcPr>
          <w:p>
            <w:pPr>
              <w:pStyle w:val="Normal"/>
              <w:spacing w:before="120" w:after="0"/>
              <w:rPr/>
            </w:pPr>
            <w:r>
              <w:rPr>
                <w:lang w:val="vi-VN"/>
              </w:rPr>
              <w:t xml:space="preserve">Quy hoạch tổng thể </w:t>
            </w:r>
            <w:r>
              <w:rPr/>
              <w:t>tr</w:t>
            </w:r>
            <w:r>
              <w:rPr>
                <w:lang w:val="vi-VN"/>
              </w:rPr>
              <w:t xml:space="preserve">ạm kiểm tra tải </w:t>
            </w:r>
            <w:r>
              <w:rPr/>
              <w:t>tr</w:t>
            </w:r>
            <w:r>
              <w:rPr>
                <w:lang w:val="vi-VN"/>
              </w:rPr>
              <w:t>ọng trên đường bộ thời kỳ quy hoạch 2020 - 2030</w:t>
            </w:r>
          </w:p>
        </w:tc>
        <w:tc>
          <w:tcPr>
            <w:tcW w:w="4420" w:type="dxa"/>
            <w:tcBorders>
              <w:left w:val="single" w:sz="8" w:space="0" w:color="000000"/>
              <w:bottom w:val="single" w:sz="8" w:space="0" w:color="000000"/>
              <w:right w:val="single" w:sz="8" w:space="0" w:color="000000"/>
            </w:tcBorders>
            <w:shd w:fill="FFFFFF" w:val="clear"/>
          </w:tcPr>
          <w:p>
            <w:pPr>
              <w:pStyle w:val="Normal"/>
              <w:spacing w:before="120" w:after="0"/>
              <w:rPr>
                <w:lang w:val="vi-VN"/>
              </w:rPr>
            </w:pPr>
            <w:r>
              <w:rPr>
                <w:lang w:val="vi-VN"/>
              </w:rPr>
              <w:t>Quyết định số 1885/QĐ-TTg ngày 30 tháng 9 năm 2015 của Thủ tướng Chính phủ</w:t>
            </w:r>
          </w:p>
        </w:tc>
      </w:tr>
      <w:tr>
        <w:trPr/>
        <w:tc>
          <w:tcPr>
            <w:tcW w:w="756" w:type="dxa"/>
            <w:tcBorders>
              <w:left w:val="single" w:sz="8" w:space="0" w:color="000000"/>
              <w:bottom w:val="single" w:sz="8" w:space="0" w:color="000000"/>
            </w:tcBorders>
            <w:shd w:fill="FFFFFF" w:val="clear"/>
          </w:tcPr>
          <w:p>
            <w:pPr>
              <w:pStyle w:val="Normal"/>
              <w:spacing w:before="120" w:after="0"/>
              <w:jc w:val="center"/>
              <w:rPr>
                <w:lang w:val="vi-VN"/>
              </w:rPr>
            </w:pPr>
            <w:r>
              <w:rPr>
                <w:lang w:val="vi-VN"/>
              </w:rPr>
              <w:t>16.</w:t>
            </w:r>
          </w:p>
        </w:tc>
        <w:tc>
          <w:tcPr>
            <w:tcW w:w="4204" w:type="dxa"/>
            <w:tcBorders>
              <w:left w:val="single" w:sz="8" w:space="0" w:color="000000"/>
              <w:bottom w:val="single" w:sz="8" w:space="0" w:color="000000"/>
            </w:tcBorders>
            <w:shd w:fill="FFFFFF" w:val="clear"/>
          </w:tcPr>
          <w:p>
            <w:pPr>
              <w:pStyle w:val="Normal"/>
              <w:spacing w:before="120" w:after="0"/>
              <w:rPr/>
            </w:pPr>
            <w:r>
              <w:rPr>
                <w:lang w:val="vi-VN"/>
              </w:rPr>
              <w:t xml:space="preserve">Quy hoạch phát </w:t>
            </w:r>
            <w:r>
              <w:rPr/>
              <w:t>tr</w:t>
            </w:r>
            <w:r>
              <w:rPr>
                <w:lang w:val="vi-VN"/>
              </w:rPr>
              <w:t>iển vận tải biển Việt Nam đến năm 2020, định hướng đến năm 2030</w:t>
            </w:r>
          </w:p>
        </w:tc>
        <w:tc>
          <w:tcPr>
            <w:tcW w:w="4420" w:type="dxa"/>
            <w:tcBorders>
              <w:left w:val="single" w:sz="8" w:space="0" w:color="000000"/>
              <w:bottom w:val="single" w:sz="8" w:space="0" w:color="000000"/>
              <w:right w:val="single" w:sz="8" w:space="0" w:color="000000"/>
            </w:tcBorders>
            <w:shd w:fill="FFFFFF" w:val="clear"/>
          </w:tcPr>
          <w:p>
            <w:pPr>
              <w:pStyle w:val="Normal"/>
              <w:spacing w:before="120" w:after="0"/>
              <w:rPr>
                <w:lang w:val="vi-VN"/>
              </w:rPr>
            </w:pPr>
            <w:r>
              <w:rPr>
                <w:lang w:val="vi-VN"/>
              </w:rPr>
              <w:t>Quyết định số 1517/QĐ-TTg ngày 26 tháng 8 năm 2014 của Thủ tướng Chính phủ</w:t>
            </w:r>
          </w:p>
        </w:tc>
      </w:tr>
      <w:tr>
        <w:trPr/>
        <w:tc>
          <w:tcPr>
            <w:tcW w:w="756" w:type="dxa"/>
            <w:tcBorders>
              <w:left w:val="single" w:sz="8" w:space="0" w:color="000000"/>
              <w:bottom w:val="single" w:sz="8" w:space="0" w:color="000000"/>
            </w:tcBorders>
            <w:shd w:fill="FFFFFF" w:val="clear"/>
          </w:tcPr>
          <w:p>
            <w:pPr>
              <w:pStyle w:val="Normal"/>
              <w:spacing w:before="120" w:after="0"/>
              <w:jc w:val="center"/>
              <w:rPr>
                <w:lang w:val="vi-VN"/>
              </w:rPr>
            </w:pPr>
            <w:r>
              <w:rPr>
                <w:lang w:val="vi-VN"/>
              </w:rPr>
              <w:t>17.</w:t>
            </w:r>
          </w:p>
        </w:tc>
        <w:tc>
          <w:tcPr>
            <w:tcW w:w="4204" w:type="dxa"/>
            <w:tcBorders>
              <w:left w:val="single" w:sz="8" w:space="0" w:color="000000"/>
              <w:bottom w:val="single" w:sz="8" w:space="0" w:color="000000"/>
            </w:tcBorders>
            <w:shd w:fill="FFFFFF" w:val="clear"/>
          </w:tcPr>
          <w:p>
            <w:pPr>
              <w:pStyle w:val="Normal"/>
              <w:spacing w:before="120" w:after="0"/>
              <w:rPr>
                <w:lang w:val="vi-VN"/>
              </w:rPr>
            </w:pPr>
            <w:r>
              <w:rPr>
                <w:lang w:val="vi-VN"/>
              </w:rPr>
              <w:t>Quy hoạch tổng thể phát triển dược liệu đến năm 2020 và định hướng đến năm 2030</w:t>
            </w:r>
          </w:p>
        </w:tc>
        <w:tc>
          <w:tcPr>
            <w:tcW w:w="4420" w:type="dxa"/>
            <w:tcBorders>
              <w:left w:val="single" w:sz="8" w:space="0" w:color="000000"/>
              <w:bottom w:val="single" w:sz="8" w:space="0" w:color="000000"/>
              <w:right w:val="single" w:sz="8" w:space="0" w:color="000000"/>
            </w:tcBorders>
            <w:shd w:fill="FFFFFF" w:val="clear"/>
          </w:tcPr>
          <w:p>
            <w:pPr>
              <w:pStyle w:val="Normal"/>
              <w:spacing w:before="120" w:after="0"/>
              <w:rPr>
                <w:lang w:val="vi-VN"/>
              </w:rPr>
            </w:pPr>
            <w:r>
              <w:rPr>
                <w:lang w:val="vi-VN"/>
              </w:rPr>
              <w:t>Quyết định số 1976/QĐ-TTg ngày 30 tháng 10 năm 2013 của Thủ tướng Chính phủ</w:t>
            </w:r>
          </w:p>
        </w:tc>
      </w:tr>
      <w:tr>
        <w:trPr/>
        <w:tc>
          <w:tcPr>
            <w:tcW w:w="756" w:type="dxa"/>
            <w:tcBorders>
              <w:left w:val="single" w:sz="8" w:space="0" w:color="000000"/>
              <w:bottom w:val="single" w:sz="8" w:space="0" w:color="000000"/>
            </w:tcBorders>
            <w:shd w:fill="FFFFFF" w:val="clear"/>
          </w:tcPr>
          <w:p>
            <w:pPr>
              <w:pStyle w:val="Normal"/>
              <w:spacing w:before="120" w:after="0"/>
              <w:jc w:val="center"/>
              <w:rPr>
                <w:lang w:val="vi-VN"/>
              </w:rPr>
            </w:pPr>
            <w:r>
              <w:rPr>
                <w:lang w:val="vi-VN"/>
              </w:rPr>
              <w:t>18.</w:t>
            </w:r>
          </w:p>
        </w:tc>
        <w:tc>
          <w:tcPr>
            <w:tcW w:w="4204" w:type="dxa"/>
            <w:tcBorders>
              <w:left w:val="single" w:sz="8" w:space="0" w:color="000000"/>
              <w:bottom w:val="single" w:sz="8" w:space="0" w:color="000000"/>
            </w:tcBorders>
            <w:shd w:fill="FFFFFF" w:val="clear"/>
          </w:tcPr>
          <w:p>
            <w:pPr>
              <w:pStyle w:val="Normal"/>
              <w:spacing w:before="120" w:after="0"/>
              <w:rPr>
                <w:lang w:val="vi-VN"/>
              </w:rPr>
            </w:pPr>
            <w:r>
              <w:rPr>
                <w:lang w:val="vi-VN"/>
              </w:rPr>
              <w:t>Quy hoạch phát triển điện ảnh đến năm 2020, tầm nhìn đến năm 2030</w:t>
            </w:r>
          </w:p>
        </w:tc>
        <w:tc>
          <w:tcPr>
            <w:tcW w:w="4420" w:type="dxa"/>
            <w:tcBorders>
              <w:left w:val="single" w:sz="8" w:space="0" w:color="000000"/>
              <w:bottom w:val="single" w:sz="8" w:space="0" w:color="000000"/>
              <w:right w:val="single" w:sz="8" w:space="0" w:color="000000"/>
            </w:tcBorders>
            <w:shd w:fill="FFFFFF" w:val="clear"/>
          </w:tcPr>
          <w:p>
            <w:pPr>
              <w:pStyle w:val="Normal"/>
              <w:spacing w:before="120" w:after="0"/>
              <w:rPr>
                <w:lang w:val="vi-VN"/>
              </w:rPr>
            </w:pPr>
            <w:r>
              <w:rPr>
                <w:lang w:val="vi-VN"/>
              </w:rPr>
              <w:t>Quyết định số 199/QĐ-TTg ngày 25 tháng 01 năm 2014 của Thủ tướng Chính phủ</w:t>
            </w:r>
          </w:p>
        </w:tc>
      </w:tr>
      <w:tr>
        <w:trPr/>
        <w:tc>
          <w:tcPr>
            <w:tcW w:w="756" w:type="dxa"/>
            <w:tcBorders>
              <w:left w:val="single" w:sz="8" w:space="0" w:color="000000"/>
              <w:bottom w:val="single" w:sz="8" w:space="0" w:color="000000"/>
            </w:tcBorders>
            <w:shd w:fill="FFFFFF" w:val="clear"/>
          </w:tcPr>
          <w:p>
            <w:pPr>
              <w:pStyle w:val="Normal"/>
              <w:spacing w:before="120" w:after="0"/>
              <w:jc w:val="center"/>
              <w:rPr>
                <w:lang w:val="vi-VN"/>
              </w:rPr>
            </w:pPr>
            <w:r>
              <w:rPr>
                <w:lang w:val="vi-VN"/>
              </w:rPr>
              <w:t>19.</w:t>
            </w:r>
          </w:p>
        </w:tc>
        <w:tc>
          <w:tcPr>
            <w:tcW w:w="4204" w:type="dxa"/>
            <w:tcBorders>
              <w:left w:val="single" w:sz="8" w:space="0" w:color="000000"/>
              <w:bottom w:val="single" w:sz="8" w:space="0" w:color="000000"/>
            </w:tcBorders>
            <w:shd w:fill="FFFFFF" w:val="clear"/>
          </w:tcPr>
          <w:p>
            <w:pPr>
              <w:pStyle w:val="Normal"/>
              <w:spacing w:before="120" w:after="0"/>
              <w:rPr/>
            </w:pPr>
            <w:r>
              <w:rPr>
                <w:lang w:val="vi-VN"/>
              </w:rPr>
              <w:t>Quy hoạch t</w:t>
            </w:r>
            <w:r>
              <w:rPr/>
              <w:t>ổ</w:t>
            </w:r>
            <w:r>
              <w:rPr>
                <w:lang w:val="vi-VN"/>
              </w:rPr>
              <w:t>ng thể phát triển nghệ thuật biểu diễn đến năm 2020, định hướng đến năm 2030</w:t>
            </w:r>
          </w:p>
        </w:tc>
        <w:tc>
          <w:tcPr>
            <w:tcW w:w="4420" w:type="dxa"/>
            <w:tcBorders>
              <w:left w:val="single" w:sz="8" w:space="0" w:color="000000"/>
              <w:bottom w:val="single" w:sz="8" w:space="0" w:color="000000"/>
              <w:right w:val="single" w:sz="8" w:space="0" w:color="000000"/>
            </w:tcBorders>
            <w:shd w:fill="FFFFFF" w:val="clear"/>
          </w:tcPr>
          <w:p>
            <w:pPr>
              <w:pStyle w:val="Normal"/>
              <w:spacing w:before="120" w:after="0"/>
              <w:rPr>
                <w:lang w:val="vi-VN"/>
              </w:rPr>
            </w:pPr>
            <w:r>
              <w:rPr>
                <w:lang w:val="vi-VN"/>
              </w:rPr>
              <w:t>Quyết định số 1456/QĐ-TTg ngày 19 tháng 8 năm 2014 của Thủ tướng Chính phủ</w:t>
            </w:r>
          </w:p>
        </w:tc>
      </w:tr>
      <w:tr>
        <w:trPr/>
        <w:tc>
          <w:tcPr>
            <w:tcW w:w="756" w:type="dxa"/>
            <w:tcBorders>
              <w:left w:val="single" w:sz="8" w:space="0" w:color="000000"/>
              <w:bottom w:val="single" w:sz="8" w:space="0" w:color="000000"/>
            </w:tcBorders>
            <w:shd w:fill="FFFFFF" w:val="clear"/>
          </w:tcPr>
          <w:p>
            <w:pPr>
              <w:pStyle w:val="Normal"/>
              <w:spacing w:before="120" w:after="0"/>
              <w:jc w:val="center"/>
              <w:rPr>
                <w:lang w:val="vi-VN"/>
              </w:rPr>
            </w:pPr>
            <w:r>
              <w:rPr>
                <w:lang w:val="vi-VN"/>
              </w:rPr>
              <w:t>20.</w:t>
            </w:r>
          </w:p>
        </w:tc>
        <w:tc>
          <w:tcPr>
            <w:tcW w:w="4204" w:type="dxa"/>
            <w:tcBorders>
              <w:left w:val="single" w:sz="8" w:space="0" w:color="000000"/>
              <w:bottom w:val="single" w:sz="8" w:space="0" w:color="000000"/>
            </w:tcBorders>
            <w:shd w:fill="FFFFFF" w:val="clear"/>
          </w:tcPr>
          <w:p>
            <w:pPr>
              <w:pStyle w:val="Normal"/>
              <w:spacing w:before="120" w:after="0"/>
              <w:rPr/>
            </w:pPr>
            <w:r>
              <w:rPr>
                <w:lang w:val="vi-VN"/>
              </w:rPr>
              <w:t>Quy hoạch phát triển mỹ thuật đến năm 2020, t</w:t>
            </w:r>
            <w:r>
              <w:rPr/>
              <w:t>ầ</w:t>
            </w:r>
            <w:r>
              <w:rPr>
                <w:lang w:val="vi-VN"/>
              </w:rPr>
              <w:t>m nhìn đến năm 2030</w:t>
            </w:r>
          </w:p>
        </w:tc>
        <w:tc>
          <w:tcPr>
            <w:tcW w:w="4420" w:type="dxa"/>
            <w:tcBorders>
              <w:left w:val="single" w:sz="8" w:space="0" w:color="000000"/>
              <w:bottom w:val="single" w:sz="8" w:space="0" w:color="000000"/>
              <w:right w:val="single" w:sz="8" w:space="0" w:color="000000"/>
            </w:tcBorders>
            <w:shd w:fill="FFFFFF" w:val="clear"/>
          </w:tcPr>
          <w:p>
            <w:pPr>
              <w:pStyle w:val="Normal"/>
              <w:spacing w:before="120" w:after="0"/>
              <w:rPr>
                <w:lang w:val="vi-VN"/>
              </w:rPr>
            </w:pPr>
            <w:r>
              <w:rPr>
                <w:lang w:val="vi-VN"/>
              </w:rPr>
              <w:t>Quyết định số 1253/QĐ-TTg ngày 25 tháng 7 năm 2014 của Thủ tướng Chính phủ</w:t>
            </w:r>
          </w:p>
        </w:tc>
      </w:tr>
      <w:tr>
        <w:trPr/>
        <w:tc>
          <w:tcPr>
            <w:tcW w:w="756" w:type="dxa"/>
            <w:tcBorders>
              <w:left w:val="single" w:sz="8" w:space="0" w:color="000000"/>
              <w:bottom w:val="single" w:sz="8" w:space="0" w:color="000000"/>
            </w:tcBorders>
            <w:shd w:fill="FFFFFF" w:val="clear"/>
          </w:tcPr>
          <w:p>
            <w:pPr>
              <w:pStyle w:val="Normal"/>
              <w:spacing w:before="120" w:after="0"/>
              <w:jc w:val="center"/>
              <w:rPr>
                <w:lang w:val="vi-VN"/>
              </w:rPr>
            </w:pPr>
            <w:r>
              <w:rPr>
                <w:lang w:val="vi-VN"/>
              </w:rPr>
              <w:t>21.</w:t>
            </w:r>
          </w:p>
        </w:tc>
        <w:tc>
          <w:tcPr>
            <w:tcW w:w="4204" w:type="dxa"/>
            <w:tcBorders>
              <w:left w:val="single" w:sz="8" w:space="0" w:color="000000"/>
              <w:bottom w:val="single" w:sz="8" w:space="0" w:color="000000"/>
            </w:tcBorders>
            <w:shd w:fill="FFFFFF" w:val="clear"/>
          </w:tcPr>
          <w:p>
            <w:pPr>
              <w:pStyle w:val="Normal"/>
              <w:spacing w:before="120" w:after="0"/>
              <w:rPr>
                <w:lang w:val="vi-VN"/>
              </w:rPr>
            </w:pPr>
            <w:r>
              <w:rPr>
                <w:lang w:val="vi-VN"/>
              </w:rPr>
              <w:t>Quy hoạch phát triển thể dục, thể thao Việt Nam đến năm 2020, định hướng đến năm 2030</w:t>
            </w:r>
          </w:p>
        </w:tc>
        <w:tc>
          <w:tcPr>
            <w:tcW w:w="4420" w:type="dxa"/>
            <w:tcBorders>
              <w:left w:val="single" w:sz="8" w:space="0" w:color="000000"/>
              <w:bottom w:val="single" w:sz="8" w:space="0" w:color="000000"/>
              <w:right w:val="single" w:sz="8" w:space="0" w:color="000000"/>
            </w:tcBorders>
            <w:shd w:fill="FFFFFF" w:val="clear"/>
          </w:tcPr>
          <w:p>
            <w:pPr>
              <w:pStyle w:val="Normal"/>
              <w:spacing w:before="120" w:after="0"/>
              <w:rPr>
                <w:lang w:val="vi-VN"/>
              </w:rPr>
            </w:pPr>
            <w:r>
              <w:rPr>
                <w:lang w:val="vi-VN"/>
              </w:rPr>
              <w:t>Quyết định số 2160/QĐ-TTg ngày 11 tháng 11 năm 2013 của Thủ tướng Chính phủ</w:t>
            </w:r>
          </w:p>
        </w:tc>
      </w:tr>
      <w:tr>
        <w:trPr/>
        <w:tc>
          <w:tcPr>
            <w:tcW w:w="756" w:type="dxa"/>
            <w:tcBorders>
              <w:left w:val="single" w:sz="8" w:space="0" w:color="000000"/>
              <w:bottom w:val="single" w:sz="8" w:space="0" w:color="000000"/>
            </w:tcBorders>
            <w:shd w:fill="FFFFFF" w:val="clear"/>
          </w:tcPr>
          <w:p>
            <w:pPr>
              <w:pStyle w:val="Normal"/>
              <w:spacing w:before="120" w:after="0"/>
              <w:jc w:val="center"/>
              <w:rPr>
                <w:lang w:val="vi-VN"/>
              </w:rPr>
            </w:pPr>
            <w:r>
              <w:rPr>
                <w:lang w:val="vi-VN"/>
              </w:rPr>
              <w:t>22.</w:t>
            </w:r>
          </w:p>
        </w:tc>
        <w:tc>
          <w:tcPr>
            <w:tcW w:w="4204" w:type="dxa"/>
            <w:tcBorders>
              <w:left w:val="single" w:sz="8" w:space="0" w:color="000000"/>
              <w:bottom w:val="single" w:sz="8" w:space="0" w:color="000000"/>
            </w:tcBorders>
            <w:shd w:fill="FFFFFF" w:val="clear"/>
          </w:tcPr>
          <w:p>
            <w:pPr>
              <w:pStyle w:val="Normal"/>
              <w:spacing w:before="120" w:after="0"/>
              <w:rPr>
                <w:lang w:val="vi-VN"/>
              </w:rPr>
            </w:pPr>
            <w:r>
              <w:rPr>
                <w:lang w:val="vi-VN"/>
              </w:rPr>
              <w:t>Quy hoạch phát triển chuẩn đo lường quốc gia đến năm 2020</w:t>
            </w:r>
          </w:p>
        </w:tc>
        <w:tc>
          <w:tcPr>
            <w:tcW w:w="4420" w:type="dxa"/>
            <w:tcBorders>
              <w:left w:val="single" w:sz="8" w:space="0" w:color="000000"/>
              <w:bottom w:val="single" w:sz="8" w:space="0" w:color="000000"/>
              <w:right w:val="single" w:sz="8" w:space="0" w:color="000000"/>
            </w:tcBorders>
            <w:shd w:fill="FFFFFF" w:val="clear"/>
          </w:tcPr>
          <w:p>
            <w:pPr>
              <w:pStyle w:val="Normal"/>
              <w:spacing w:before="120" w:after="0"/>
              <w:rPr>
                <w:lang w:val="vi-VN"/>
              </w:rPr>
            </w:pPr>
            <w:r>
              <w:rPr>
                <w:lang w:val="vi-VN"/>
              </w:rPr>
              <w:t>Quyết định số 1361/QĐ-TTg ngày 08 tháng 8 năm 2013 của Thủ tướng Chính phủ</w:t>
            </w:r>
          </w:p>
        </w:tc>
      </w:tr>
      <w:tr>
        <w:trPr/>
        <w:tc>
          <w:tcPr>
            <w:tcW w:w="756" w:type="dxa"/>
            <w:tcBorders>
              <w:left w:val="single" w:sz="8" w:space="0" w:color="000000"/>
              <w:bottom w:val="single" w:sz="8" w:space="0" w:color="000000"/>
            </w:tcBorders>
            <w:shd w:fill="FFFFFF" w:val="clear"/>
          </w:tcPr>
          <w:p>
            <w:pPr>
              <w:pStyle w:val="Normal"/>
              <w:spacing w:before="120" w:after="0"/>
              <w:jc w:val="center"/>
              <w:rPr>
                <w:lang w:val="vi-VN"/>
              </w:rPr>
            </w:pPr>
            <w:r>
              <w:rPr>
                <w:lang w:val="vi-VN"/>
              </w:rPr>
              <w:t>23.</w:t>
            </w:r>
          </w:p>
        </w:tc>
        <w:tc>
          <w:tcPr>
            <w:tcW w:w="4204" w:type="dxa"/>
            <w:tcBorders>
              <w:left w:val="single" w:sz="8" w:space="0" w:color="000000"/>
              <w:bottom w:val="single" w:sz="8" w:space="0" w:color="000000"/>
            </w:tcBorders>
            <w:shd w:fill="FFFFFF" w:val="clear"/>
          </w:tcPr>
          <w:p>
            <w:pPr>
              <w:pStyle w:val="Normal"/>
              <w:spacing w:before="120" w:after="0"/>
              <w:rPr>
                <w:lang w:val="vi-VN"/>
              </w:rPr>
            </w:pPr>
            <w:r>
              <w:rPr>
                <w:lang w:val="vi-VN"/>
              </w:rPr>
              <w:t>Quy hoạch phát triển dịch vụ xếp hạng tín nhiệm đến năm 2020 và tầm nhìn đến năm 2030</w:t>
            </w:r>
          </w:p>
        </w:tc>
        <w:tc>
          <w:tcPr>
            <w:tcW w:w="4420" w:type="dxa"/>
            <w:tcBorders>
              <w:left w:val="single" w:sz="8" w:space="0" w:color="000000"/>
              <w:bottom w:val="single" w:sz="8" w:space="0" w:color="000000"/>
              <w:right w:val="single" w:sz="8" w:space="0" w:color="000000"/>
            </w:tcBorders>
            <w:shd w:fill="FFFFFF" w:val="clear"/>
          </w:tcPr>
          <w:p>
            <w:pPr>
              <w:pStyle w:val="Normal"/>
              <w:spacing w:before="120" w:after="0"/>
              <w:rPr>
                <w:lang w:val="vi-VN"/>
              </w:rPr>
            </w:pPr>
            <w:r>
              <w:rPr>
                <w:lang w:val="vi-VN"/>
              </w:rPr>
              <w:t>Quyết định 507/QĐ-TTg ngày 17 tháng 4 năm 2015 của Thủ tướng Chính phủ</w:t>
            </w:r>
          </w:p>
        </w:tc>
      </w:tr>
      <w:tr>
        <w:trPr/>
        <w:tc>
          <w:tcPr>
            <w:tcW w:w="756" w:type="dxa"/>
            <w:tcBorders>
              <w:left w:val="single" w:sz="8" w:space="0" w:color="000000"/>
              <w:bottom w:val="single" w:sz="8" w:space="0" w:color="000000"/>
            </w:tcBorders>
            <w:shd w:fill="FFFFFF" w:val="clear"/>
          </w:tcPr>
          <w:p>
            <w:pPr>
              <w:pStyle w:val="Normal"/>
              <w:spacing w:before="120" w:after="0"/>
              <w:jc w:val="center"/>
              <w:rPr>
                <w:lang w:val="vi-VN"/>
              </w:rPr>
            </w:pPr>
            <w:r>
              <w:rPr>
                <w:lang w:val="vi-VN"/>
              </w:rPr>
              <w:t>24.</w:t>
            </w:r>
          </w:p>
        </w:tc>
        <w:tc>
          <w:tcPr>
            <w:tcW w:w="4204" w:type="dxa"/>
            <w:tcBorders>
              <w:left w:val="single" w:sz="8" w:space="0" w:color="000000"/>
              <w:bottom w:val="single" w:sz="8" w:space="0" w:color="000000"/>
            </w:tcBorders>
            <w:shd w:fill="FFFFFF" w:val="clear"/>
          </w:tcPr>
          <w:p>
            <w:pPr>
              <w:pStyle w:val="Normal"/>
              <w:spacing w:before="120" w:after="0"/>
              <w:rPr>
                <w:lang w:val="vi-VN"/>
              </w:rPr>
            </w:pPr>
            <w:r>
              <w:rPr>
                <w:lang w:val="vi-VN"/>
              </w:rPr>
              <w:t>Quy hoạch xây dựng Làng Thanh niên lập nghiệp giai đoạn 2013 - 2020</w:t>
            </w:r>
          </w:p>
        </w:tc>
        <w:tc>
          <w:tcPr>
            <w:tcW w:w="4420" w:type="dxa"/>
            <w:tcBorders>
              <w:left w:val="single" w:sz="8" w:space="0" w:color="000000"/>
              <w:bottom w:val="single" w:sz="8" w:space="0" w:color="000000"/>
              <w:right w:val="single" w:sz="8" w:space="0" w:color="000000"/>
            </w:tcBorders>
            <w:shd w:fill="FFFFFF" w:val="clear"/>
          </w:tcPr>
          <w:p>
            <w:pPr>
              <w:pStyle w:val="Normal"/>
              <w:spacing w:before="120" w:after="0"/>
              <w:rPr>
                <w:lang w:val="vi-VN"/>
              </w:rPr>
            </w:pPr>
            <w:r>
              <w:rPr>
                <w:lang w:val="vi-VN"/>
              </w:rPr>
              <w:t>Quyết định 1912/QĐ-TTg ngày 20 tháng 12 năm 2012 của Thủ tướng Chính phủ</w:t>
            </w:r>
          </w:p>
        </w:tc>
      </w:tr>
    </w:tbl>
    <w:p>
      <w:pPr>
        <w:pStyle w:val="Normal"/>
        <w:spacing w:before="0" w:after="280"/>
        <w:rPr>
          <w:b/>
          <w:bCs/>
        </w:rPr>
      </w:pPr>
      <w:r>
        <w:rPr>
          <w:b/>
          <w:bCs/>
        </w:rPr>
        <w:t> </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2020-11-30T10:09:00Z</dcterms:created>
  <dc:creator>NVT</dc:creator>
  <dc:description/>
  <dc:language>en-US</dc:language>
  <cp:lastModifiedBy>NVT</cp:lastModifiedBy>
  <dcterms:modified xsi:type="dcterms:W3CDTF">2020-11-30T10:09:00Z</dcterms:modified>
  <cp:revision>2</cp:revision>
  <dc:subject/>
  <dc:title/>
</cp:coreProperties>
</file>