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CPU 功耗调节与性能调优指南（工业视觉场景）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本文档面向工业视觉系统开发与维护人员，针对 6 路影像采集 + 算法计算的典型场景，详解 CPU 功耗调节机制、缓存原理、大小核架构，以及从 BIOS 到应用层的完整调优方案。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CPU 功耗调节机制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核心概念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3900"/>
        <w:gridCol w:w="2430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典型值（i7-12700）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TDP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热设计功耗，散热器设计参考值，不是实际功耗上限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65W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PL1（Long Duration Power Limit）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长时间持续运行的功耗墙，超过会降频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65W（可解锁到 100W+）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PL2（Short Duration Power Limit）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短时间爆发功耗墙，持续几十秒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180W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Tau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PL2 允许持续的时间窗口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28~56 秒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工作原理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任务启动后，CPU 会瞬间冲到 PL2（高频高功耗），持续 Tau 秒后回落到 PL1（降频保稳定）。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视觉检测是持续满载计算场景，真正决定性能的是 </w:t>
            </w:r>
            <w:r>
              <w:rPr>
                <w:rFonts w:eastAsia="等线" w:ascii="Arial" w:cs="Arial" w:hAnsi="Arial"/>
                <w:b w:val="true"/>
                <w:sz w:val="22"/>
              </w:rPr>
              <w:t>PL1</w:t>
            </w:r>
            <w:r>
              <w:rPr>
                <w:rFonts w:eastAsia="等线" w:ascii="Arial" w:cs="Arial" w:hAnsi="Arial"/>
                <w:sz w:val="22"/>
              </w:rPr>
              <w:t>，不是 PL2。PL2 只在开机或突发任务时有用。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CPU 跑不满的常见瓶颈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按优先级排序：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PL1 功耗墙</w:t>
      </w:r>
      <w:r>
        <w:rPr>
          <w:rFonts w:eastAsia="等线" w:ascii="Arial" w:cs="Arial" w:hAnsi="Arial"/>
          <w:sz w:val="22"/>
        </w:rPr>
        <w:t>：CPU 想跑高频但被功耗限制压住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温度墙（Tjmax）</w:t>
      </w:r>
      <w:r>
        <w:rPr>
          <w:rFonts w:eastAsia="等线" w:ascii="Arial" w:cs="Arial" w:hAnsi="Arial"/>
          <w:sz w:val="22"/>
        </w:rPr>
        <w:t>：通常 100°C，撞到就降频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电流墙（IccMax）</w:t>
      </w:r>
      <w:r>
        <w:rPr>
          <w:rFonts w:eastAsia="等线" w:ascii="Arial" w:cs="Arial" w:hAnsi="Arial"/>
          <w:sz w:val="22"/>
        </w:rPr>
        <w:t>：供电电流上限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VRM 供电温度</w:t>
      </w:r>
      <w:r>
        <w:rPr>
          <w:rFonts w:eastAsia="等线" w:ascii="Arial" w:cs="Arial" w:hAnsi="Arial"/>
          <w:sz w:val="22"/>
        </w:rPr>
        <w:t>：主板供电模块过热也会限频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L1 / L2 / L3 缓存机制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三级缓存结构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CPU核心</w:t>
              <w:br/>
              <w:t xml:space="preserve"> ├── L1 缓存（每核私有，32~64KB）  ← 速度最快，1ns 级</w:t>
              <w:br/>
              <w:t xml:space="preserve"> ├── L2 缓存（每核私有，256KB~2MB）← 速度次快，3~5ns</w:t>
              <w:br/>
              <w:t xml:space="preserve"> └── L3 缓存（所有核共享，12~60MB）← 速度较慢，10~20ns</w:t>
              <w:br/>
              <w:t xml:space="preserve">      ↓ 未命中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内存（DDR5，60~100ns）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对视觉算法的影响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图像算法（Halcon/OpenCV）是</w:t>
      </w:r>
      <w:r>
        <w:rPr>
          <w:rFonts w:eastAsia="等线" w:ascii="Arial" w:cs="Arial" w:hAnsi="Arial"/>
          <w:b w:val="true"/>
          <w:sz w:val="22"/>
        </w:rPr>
        <w:t>缓存敏感型</w:t>
      </w:r>
      <w:r>
        <w:rPr>
          <w:rFonts w:eastAsia="等线" w:ascii="Arial" w:cs="Arial" w:hAnsi="Arial"/>
          <w:sz w:val="22"/>
        </w:rPr>
        <w:t>：卷积、模板匹配、形态学操作反复访问图像数据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L2 大的核</w:t>
      </w:r>
      <w:r>
        <w:rPr>
          <w:rFonts w:eastAsia="等线" w:ascii="Arial" w:cs="Arial" w:hAnsi="Arial"/>
          <w:sz w:val="22"/>
        </w:rPr>
        <w:t>：单帧图像数据能放进 L2，计算速度明显更快，耗时更稳定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线程跳核 = 缓存失效</w:t>
      </w:r>
      <w:r>
        <w:rPr>
          <w:rFonts w:eastAsia="等线" w:ascii="Arial" w:cs="Arial" w:hAnsi="Arial"/>
          <w:sz w:val="22"/>
        </w:rPr>
        <w:t>：计算线程从核4跳到核8，L1/L2 全部失效，必须从 L3/内存重新加载，耗时飙升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这就是为什么计算线程必须固定绑核——保持 L1/L2 缓存命中，才能获得稳定的检测耗时。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缓存与功耗的关系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缓存越大，越能减少内存访问，从而降低功耗（内存访问比缓存访问耗电得多）。但缓存本身也占功耗和芯片面积，因此是权衡设计。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大小核架构与关闭小核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Intel 混合架构（12代及以后）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3765"/>
        <w:gridCol w:w="2505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核心类型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适合任务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P-core（性能核/大核）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高频率、大L2缓存、支持超线程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算法计算线程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E-core（能效核/小核）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低频率、小L2、无超线程、功耗低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后台任务、IO线程、取图线程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关闭小核（E-core）的利弊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3.2.1 </w:t>
      </w:r>
      <w:r>
        <w:rPr>
          <w:rFonts w:eastAsia="等线" w:ascii="Arial" w:cs="Arial" w:hAnsi="Arial"/>
          <w:b w:val="true"/>
          <w:sz w:val="30"/>
        </w:rPr>
        <w:t>好处</w:t>
      </w:r>
      <w:bookmarkEnd w:id="1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减少线程调度混乱</w:t>
      </w:r>
      <w:r>
        <w:rPr>
          <w:rFonts w:eastAsia="等线" w:ascii="Arial" w:cs="Arial" w:hAnsi="Arial"/>
          <w:sz w:val="22"/>
        </w:rPr>
        <w:t>：Windows 调度器有时会把计算线程错误调度到小核，导致性能骤降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降低功耗和发热</w:t>
      </w:r>
      <w:r>
        <w:rPr>
          <w:rFonts w:eastAsia="等线" w:ascii="Arial" w:cs="Arial" w:hAnsi="Arial"/>
          <w:sz w:val="22"/>
        </w:rPr>
        <w:t>：小核全部关闭，整体功耗下降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缓存一致性开销减少</w:t>
      </w:r>
      <w:r>
        <w:rPr>
          <w:rFonts w:eastAsia="等线" w:ascii="Arial" w:cs="Arial" w:hAnsi="Arial"/>
          <w:sz w:val="22"/>
        </w:rPr>
        <w:t>：大小核之间的缓存同步开销消除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内存控制器压力降低</w:t>
      </w:r>
      <w:r>
        <w:rPr>
          <w:rFonts w:eastAsia="等线" w:ascii="Arial" w:cs="Arial" w:hAnsi="Arial"/>
          <w:sz w:val="22"/>
        </w:rPr>
        <w:t>：活跃核心少了，内存带宽竞争减少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3.2.2 </w:t>
      </w:r>
      <w:r>
        <w:rPr>
          <w:rFonts w:eastAsia="等线" w:ascii="Arial" w:cs="Arial" w:hAnsi="Arial"/>
          <w:b w:val="true"/>
          <w:sz w:val="30"/>
        </w:rPr>
        <w:t>坏处</w:t>
      </w:r>
      <w:bookmarkEnd w:id="1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总吞吐量下降</w:t>
      </w:r>
      <w:r>
        <w:rPr>
          <w:rFonts w:eastAsia="等线" w:ascii="Arial" w:cs="Arial" w:hAnsi="Arial"/>
          <w:sz w:val="22"/>
        </w:rPr>
        <w:t>：少了小核的并行处理能力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后台任务挤占大核</w:t>
      </w:r>
      <w:r>
        <w:rPr>
          <w:rFonts w:eastAsia="等线" w:ascii="Arial" w:cs="Arial" w:hAnsi="Arial"/>
          <w:sz w:val="22"/>
        </w:rPr>
        <w:t>：系统服务、杀毒、取图线程被迫跑在大核上，和算法抢资源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多核跑分下降</w:t>
      </w:r>
      <w:r>
        <w:rPr>
          <w:rFonts w:eastAsia="等线" w:ascii="Arial" w:cs="Arial" w:hAnsi="Arial"/>
          <w:sz w:val="22"/>
        </w:rPr>
        <w:t>：但单线程性能不变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针对 6 路视觉场景的方案选择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 路影像，每路 1 个取图线程 + 1 个计算线程 = 12 条工作线程。假设 CPU 为 8P + 8E = 16 逻辑核：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510"/>
        <w:gridCol w:w="325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适用情况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方案A：全核开启（推荐）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计算线程绑P核，取图线程绑E核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散热良好，需要最大吞吐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方案B：关闭小核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全部跑P核，取图和计算共享P核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散热差/调度混乱/需要极致单帧稳定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方案C：混合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关闭部分E核，保留2~4个给系统和IO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折中方案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工业视觉推荐方案A：计算线程独占P核，取图线程放E核，互不干扰。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提高 CPU 性能的实操方法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方法1：解锁 PL1 功耗墙（效果最明显）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4.1.1 </w:t>
      </w:r>
      <w:r>
        <w:rPr>
          <w:rFonts w:eastAsia="等线" w:ascii="Arial" w:cs="Arial" w:hAnsi="Arial"/>
          <w:b w:val="true"/>
          <w:sz w:val="30"/>
        </w:rPr>
        <w:t>BIOS 中设置（推荐，最稳定）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进入 BIOS → Advanced → CPU Configuration</w:t>
              <w:br/>
              <w:t xml:space="preserve">  → Long Duration Power Limit (PL1)：设为 120W~150W（根据散热能力）</w:t>
              <w:br/>
              <w:t xml:space="preserve">  → Short Duration Power Limit (PL2)：设为 200W+</w:t>
              <w:br/>
              <w:t xml:space="preserve">  → Tau：设为 56s（最大）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CPU Core/Cache Current Limit Max：拉到最大（如 255.75A）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4.1.2 </w:t>
      </w:r>
      <w:r>
        <w:rPr>
          <w:rFonts w:eastAsia="等线" w:ascii="Arial" w:cs="Arial" w:hAnsi="Arial"/>
          <w:b w:val="true"/>
          <w:sz w:val="30"/>
        </w:rPr>
        <w:t>Windows 下用软件调节（无需重启）</w:t>
      </w:r>
      <w:bookmarkEnd w:id="1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Intel XTU</w:t>
      </w:r>
      <w:r>
        <w:rPr>
          <w:rFonts w:eastAsia="等线" w:ascii="Arial" w:cs="Arial" w:hAnsi="Arial"/>
          <w:sz w:val="22"/>
        </w:rPr>
        <w:t>：Intel 官方工具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ThrottleStop</w:t>
      </w:r>
      <w:r>
        <w:rPr>
          <w:rFonts w:eastAsia="等线" w:ascii="Arial" w:cs="Arial" w:hAnsi="Arial"/>
          <w:sz w:val="22"/>
        </w:rPr>
        <w:t>：第三方工具，功能更强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BIOS 里改最稳定，软件改可能被系统更新重置。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方法2：优化散热（功耗墙的前提）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功耗解锁了但散热压不住，会撞温度墙，一样降频。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更换更好的散热器</w:t>
      </w:r>
      <w:r>
        <w:rPr>
          <w:rFonts w:eastAsia="等线" w:ascii="Arial" w:cs="Arial" w:hAnsi="Arial"/>
          <w:sz w:val="22"/>
        </w:rPr>
        <w:t>：工业视觉设备建议塔式风冷或 240 水冷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改善机箱风道</w:t>
      </w:r>
      <w:r>
        <w:rPr>
          <w:rFonts w:eastAsia="等线" w:ascii="Arial" w:cs="Arial" w:hAnsi="Arial"/>
          <w:sz w:val="22"/>
        </w:rPr>
        <w:t>：前进后出，避免热风堆积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重新涂抹硅脂</w:t>
      </w:r>
      <w:r>
        <w:rPr>
          <w:rFonts w:eastAsia="等线" w:ascii="Arial" w:cs="Arial" w:hAnsi="Arial"/>
          <w:sz w:val="22"/>
        </w:rPr>
        <w:t>：设备用久了硅脂干涸，温度能差 10~15°C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清理灰尘</w:t>
      </w:r>
      <w:r>
        <w:rPr>
          <w:rFonts w:eastAsia="等线" w:ascii="Arial" w:cs="Arial" w:hAnsi="Arial"/>
          <w:sz w:val="22"/>
        </w:rPr>
        <w:t>：工业环境灰尘多，定期清理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方法3：关闭小核（E-core）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BIOS → Advanced → CPU Configuration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Active Efficient Cores：设为 0（全部关闭）或保留部分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关闭后 Windows 任务管理器里逻辑核数会减少。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方法4：关闭超线程（HT）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BIOS → Advanced → CPU Configuration → Hyper-Threading：Disabled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好处</w:t>
      </w:r>
      <w:r>
        <w:rPr>
          <w:rFonts w:eastAsia="等线" w:ascii="Arial" w:cs="Arial" w:hAnsi="Arial"/>
          <w:sz w:val="22"/>
        </w:rPr>
        <w:t>：每个物理核独占 L2 缓存，单线程性能更稳定，减少线程争抢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坏处</w:t>
      </w:r>
      <w:r>
        <w:rPr>
          <w:rFonts w:eastAsia="等线" w:ascii="Arial" w:cs="Arial" w:hAnsi="Arial"/>
          <w:sz w:val="22"/>
        </w:rPr>
        <w:t>：逻辑核减半，总并行能力下降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个计算线程，如果 P 核有 8 个，关闭超线程后 8 个物理核足够用，可以考虑关闭，让每个计算线程独占一个物理核 + 完整 L2。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方法5：Windows 电源计划设置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控制面板 → 电源选项 → 高性能</w:t>
              <w:br/>
              <w:t xml:space="preserve">  → 处理器电源管理</w:t>
              <w:br/>
              <w:t xml:space="preserve">    → 最小处理器状态：100%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→ 最大处理器状态：100%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 CPU 在空闲时降频后再升频造成的延迟抖动。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4.6 </w:t>
      </w:r>
      <w:r>
        <w:rPr>
          <w:rFonts w:eastAsia="等线" w:ascii="Arial" w:cs="Arial" w:hAnsi="Arial"/>
          <w:b w:val="true"/>
          <w:sz w:val="32"/>
        </w:rPr>
        <w:t>方法6：关闭 CPU 节能技术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BIOS 中关闭：</w:t>
              <w:br/>
              <w:t xml:space="preserve">  - C-states（CPU空闲节能状态）</w:t>
              <w:br/>
              <w:t xml:space="preserve">  - SpeedStep / EIST（动态调频）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C1E（增强型空闲）</w:t>
            </w:r>
          </w:p>
        </w:tc>
      </w:tr>
    </w:tbl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好处</w:t>
      </w:r>
      <w:r>
        <w:rPr>
          <w:rFonts w:eastAsia="等线" w:ascii="Arial" w:cs="Arial" w:hAnsi="Arial"/>
          <w:sz w:val="22"/>
        </w:rPr>
        <w:t>：频率固定，无升降频延迟，检测耗时极度稳定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坏处</w:t>
      </w:r>
      <w:r>
        <w:rPr>
          <w:rFonts w:eastAsia="等线" w:ascii="Arial" w:cs="Arial" w:hAnsi="Arial"/>
          <w:sz w:val="22"/>
        </w:rPr>
        <w:t>：空载时功耗和温度也高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工业视觉强烈建议关闭节能技术，因为节拍稳定性比省电重要。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综合调优方案（6 路视觉系统）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推荐配置组合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5.1.1 </w:t>
      </w:r>
      <w:r>
        <w:rPr>
          <w:rFonts w:eastAsia="等线" w:ascii="Arial" w:cs="Arial" w:hAnsi="Arial"/>
          <w:b w:val="true"/>
          <w:sz w:val="30"/>
        </w:rPr>
        <w:t>BIOS 层</w:t>
      </w:r>
      <w:bookmarkEnd w:id="25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PL1 解锁到 120~150W（看散热）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PL2 拉满 200W+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 C-states / SpeedStep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超线程：根据核心数决定（8P核以上可关）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小核：保留，用于取图和系统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5.1.2 </w:t>
      </w:r>
      <w:r>
        <w:rPr>
          <w:rFonts w:eastAsia="等线" w:ascii="Arial" w:cs="Arial" w:hAnsi="Arial"/>
          <w:b w:val="true"/>
          <w:sz w:val="30"/>
        </w:rPr>
        <w:t>系统层</w:t>
      </w:r>
      <w:bookmarkEnd w:id="26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高性能电源计划，最小/最大状态 100%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 Windows Defender 实时扫描（或加白名单）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 Windows Update 自动重启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5.1.3 </w:t>
      </w:r>
      <w:r>
        <w:rPr>
          <w:rFonts w:eastAsia="等线" w:ascii="Arial" w:cs="Arial" w:hAnsi="Arial"/>
          <w:b w:val="true"/>
          <w:sz w:val="30"/>
        </w:rPr>
        <w:t>应用层</w:t>
      </w:r>
      <w:bookmarkEnd w:id="2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计算线程固定绑定 P 核（大核），不跳核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取图线程绑定 E 核（小核）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Halcon setNumThreads 设为 1（外层已手动绑核，避免内部多线程抢核）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核心分配示例（8P + 8E）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000"/>
        <w:gridCol w:w="30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取图线程（E核）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计算线程（P核）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E0（逻辑8）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P0（逻辑0）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E1（逻辑9）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P1（逻辑2）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E2（逻辑10）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P2（逻辑4）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影像3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E3（逻辑11）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P3（逻辑6）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影像4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E4（逻辑12）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P4（逻辑1）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影像5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E5（逻辑13）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P5（逻辑3）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 核逻辑编号：0/1 是物理核0的超线程，2/3 是物理核1……绑定时用偶数号（0,2,4,6）避开超线程配对。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验证调优效果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监控工具</w:t>
      </w:r>
      <w:bookmarkEnd w:id="30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HWiNFO64</w:t>
      </w:r>
      <w:r>
        <w:rPr>
          <w:rFonts w:eastAsia="等线" w:ascii="Arial" w:cs="Arial" w:hAnsi="Arial"/>
          <w:sz w:val="22"/>
        </w:rPr>
        <w:t>：看每个核心的实时频率、温度、功耗、是否降频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ThrottleStop</w:t>
      </w:r>
      <w:r>
        <w:rPr>
          <w:rFonts w:eastAsia="等线" w:ascii="Arial" w:cs="Arial" w:hAnsi="Arial"/>
          <w:sz w:val="22"/>
        </w:rPr>
        <w:t>：看是否撞功耗墙/温度墙/电流墙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任务管理器</w:t>
      </w:r>
      <w:r>
        <w:rPr>
          <w:rFonts w:eastAsia="等线" w:ascii="Arial" w:cs="Arial" w:hAnsi="Arial"/>
          <w:sz w:val="22"/>
        </w:rPr>
        <w:t>：看整体 CPU 利用率和频率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重点关注指标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CPU Core Clock：是否稳定在最高频率（不波动）</w:t>
              <w:br/>
              <w:t>CPU Package Power：是否达到PL1设定值</w:t>
              <w:br/>
              <w:t>CPU Temperature：是否低于 90°C</w:t>
              <w:br/>
            </w:r>
            <w:r>
              <w:rPr>
                <w:rFonts w:eastAsia="Consolas" w:ascii="Consolas" w:cs="Consolas" w:hAnsi="Consolas"/>
                <w:sz w:val="22"/>
              </w:rPr>
              <w:t>Throttling：是否有任何降频标志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视觉系统验证标准</w:t>
      </w:r>
      <w:bookmarkEnd w:id="3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单帧检测耗时的</w:t>
      </w:r>
      <w:r>
        <w:rPr>
          <w:rFonts w:eastAsia="等线" w:ascii="Arial" w:cs="Arial" w:hAnsi="Arial"/>
          <w:b w:val="true"/>
          <w:sz w:val="22"/>
        </w:rPr>
        <w:t>标准差</w:t>
      </w:r>
      <w:r>
        <w:rPr>
          <w:rFonts w:eastAsia="等线" w:ascii="Arial" w:cs="Arial" w:hAnsi="Arial"/>
          <w:sz w:val="22"/>
        </w:rPr>
        <w:t>是否变小（稳定性比平均耗时更重要）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 路同时跑时，每路帧率是否均匀，没有某一路突然掉帧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注意事项</w:t>
      </w:r>
      <w:bookmarkEnd w:id="33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功耗和温度是绑定的</w:t>
      </w:r>
      <w:r>
        <w:rPr>
          <w:rFonts w:eastAsia="等线" w:ascii="Arial" w:cs="Arial" w:hAnsi="Arial"/>
          <w:sz w:val="22"/>
        </w:rPr>
        <w:t>：解锁功耗必须配套散热，否则撞温度墙更惨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工业设备稳定性优先</w:t>
      </w:r>
      <w:r>
        <w:rPr>
          <w:rFonts w:eastAsia="等线" w:ascii="Arial" w:cs="Arial" w:hAnsi="Arial"/>
          <w:sz w:val="22"/>
        </w:rPr>
        <w:t>：不建议极限超频，解锁功耗墙 + 固定频率即可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电源功率要够</w:t>
      </w:r>
      <w:r>
        <w:rPr>
          <w:rFonts w:eastAsia="等线" w:ascii="Arial" w:cs="Arial" w:hAnsi="Arial"/>
          <w:sz w:val="22"/>
        </w:rPr>
        <w:t>：CPU 150W + 显卡 + 其他，电源至少 500W 以上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主板供电要够</w:t>
      </w:r>
      <w:r>
        <w:rPr>
          <w:rFonts w:eastAsia="等线" w:ascii="Arial" w:cs="Arial" w:hAnsi="Arial"/>
          <w:sz w:val="22"/>
        </w:rPr>
        <w:t>：低端主板 VRM 供电弱，解锁功耗后供电模块过热也会限频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如需更精确的 PL1/PL2 数值建议和 BIOS 逐项配置清单，请提供具体的 CPU 型号和散热器类型。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2626">
    <w:lvl>
      <w:start w:val="1"/>
      <w:numFmt w:val="decimal"/>
      <w:suff w:val="tab"/>
      <w:lvlText w:val="%1."/>
      <w:rPr>
        <w:color w:val="3370ff"/>
      </w:rPr>
    </w:lvl>
  </w:abstractNum>
  <w:abstractNum w:abstractNumId="662627">
    <w:lvl>
      <w:start w:val="2"/>
      <w:numFmt w:val="decimal"/>
      <w:suff w:val="tab"/>
      <w:lvlText w:val="%1."/>
      <w:rPr>
        <w:color w:val="3370ff"/>
      </w:rPr>
    </w:lvl>
  </w:abstractNum>
  <w:abstractNum w:abstractNumId="662628">
    <w:lvl>
      <w:start w:val="3"/>
      <w:numFmt w:val="decimal"/>
      <w:suff w:val="tab"/>
      <w:lvlText w:val="%1."/>
      <w:rPr>
        <w:color w:val="3370ff"/>
      </w:rPr>
    </w:lvl>
  </w:abstractNum>
  <w:abstractNum w:abstractNumId="662629">
    <w:lvl>
      <w:start w:val="4"/>
      <w:numFmt w:val="decimal"/>
      <w:suff w:val="tab"/>
      <w:lvlText w:val="%1."/>
      <w:rPr>
        <w:color w:val="3370ff"/>
      </w:rPr>
    </w:lvl>
  </w:abstractNum>
  <w:abstractNum w:abstractNumId="662630">
    <w:lvl>
      <w:numFmt w:val="bullet"/>
      <w:suff w:val="tab"/>
      <w:lvlText w:val="•"/>
      <w:rPr>
        <w:color w:val="3370ff"/>
      </w:rPr>
    </w:lvl>
  </w:abstractNum>
  <w:abstractNum w:abstractNumId="662631">
    <w:lvl>
      <w:numFmt w:val="bullet"/>
      <w:suff w:val="tab"/>
      <w:lvlText w:val="•"/>
      <w:rPr>
        <w:color w:val="3370ff"/>
      </w:rPr>
    </w:lvl>
  </w:abstractNum>
  <w:abstractNum w:abstractNumId="662632">
    <w:lvl>
      <w:numFmt w:val="bullet"/>
      <w:suff w:val="tab"/>
      <w:lvlText w:val="•"/>
      <w:rPr>
        <w:color w:val="3370ff"/>
      </w:rPr>
    </w:lvl>
  </w:abstractNum>
  <w:abstractNum w:abstractNumId="662633">
    <w:lvl>
      <w:start w:val="1"/>
      <w:numFmt w:val="decimal"/>
      <w:suff w:val="tab"/>
      <w:lvlText w:val="%1."/>
      <w:rPr>
        <w:color w:val="3370ff"/>
      </w:rPr>
    </w:lvl>
  </w:abstractNum>
  <w:abstractNum w:abstractNumId="662634">
    <w:lvl>
      <w:start w:val="2"/>
      <w:numFmt w:val="decimal"/>
      <w:suff w:val="tab"/>
      <w:lvlText w:val="%1."/>
      <w:rPr>
        <w:color w:val="3370ff"/>
      </w:rPr>
    </w:lvl>
  </w:abstractNum>
  <w:abstractNum w:abstractNumId="662635">
    <w:lvl>
      <w:start w:val="3"/>
      <w:numFmt w:val="decimal"/>
      <w:suff w:val="tab"/>
      <w:lvlText w:val="%1."/>
      <w:rPr>
        <w:color w:val="3370ff"/>
      </w:rPr>
    </w:lvl>
  </w:abstractNum>
  <w:abstractNum w:abstractNumId="662636">
    <w:lvl>
      <w:start w:val="4"/>
      <w:numFmt w:val="decimal"/>
      <w:suff w:val="tab"/>
      <w:lvlText w:val="%1."/>
      <w:rPr>
        <w:color w:val="3370ff"/>
      </w:rPr>
    </w:lvl>
  </w:abstractNum>
  <w:abstractNum w:abstractNumId="662637">
    <w:lvl>
      <w:start w:val="1"/>
      <w:numFmt w:val="decimal"/>
      <w:suff w:val="tab"/>
      <w:lvlText w:val="%1."/>
      <w:rPr>
        <w:color w:val="3370ff"/>
      </w:rPr>
    </w:lvl>
  </w:abstractNum>
  <w:abstractNum w:abstractNumId="662638">
    <w:lvl>
      <w:start w:val="2"/>
      <w:numFmt w:val="decimal"/>
      <w:suff w:val="tab"/>
      <w:lvlText w:val="%1."/>
      <w:rPr>
        <w:color w:val="3370ff"/>
      </w:rPr>
    </w:lvl>
  </w:abstractNum>
  <w:abstractNum w:abstractNumId="662639">
    <w:lvl>
      <w:start w:val="3"/>
      <w:numFmt w:val="decimal"/>
      <w:suff w:val="tab"/>
      <w:lvlText w:val="%1."/>
      <w:rPr>
        <w:color w:val="3370ff"/>
      </w:rPr>
    </w:lvl>
  </w:abstractNum>
  <w:abstractNum w:abstractNumId="662640">
    <w:lvl>
      <w:numFmt w:val="bullet"/>
      <w:suff w:val="tab"/>
      <w:lvlText w:val="•"/>
      <w:rPr>
        <w:color w:val="3370ff"/>
      </w:rPr>
    </w:lvl>
  </w:abstractNum>
  <w:abstractNum w:abstractNumId="662641">
    <w:lvl>
      <w:numFmt w:val="bullet"/>
      <w:suff w:val="tab"/>
      <w:lvlText w:val="•"/>
      <w:rPr>
        <w:color w:val="3370ff"/>
      </w:rPr>
    </w:lvl>
  </w:abstractNum>
  <w:abstractNum w:abstractNumId="662642">
    <w:lvl>
      <w:start w:val="1"/>
      <w:numFmt w:val="decimal"/>
      <w:suff w:val="tab"/>
      <w:lvlText w:val="%1."/>
      <w:rPr>
        <w:color w:val="3370ff"/>
      </w:rPr>
    </w:lvl>
  </w:abstractNum>
  <w:abstractNum w:abstractNumId="662643">
    <w:lvl>
      <w:start w:val="2"/>
      <w:numFmt w:val="decimal"/>
      <w:suff w:val="tab"/>
      <w:lvlText w:val="%1."/>
      <w:rPr>
        <w:color w:val="3370ff"/>
      </w:rPr>
    </w:lvl>
  </w:abstractNum>
  <w:abstractNum w:abstractNumId="662644">
    <w:lvl>
      <w:start w:val="3"/>
      <w:numFmt w:val="decimal"/>
      <w:suff w:val="tab"/>
      <w:lvlText w:val="%1."/>
      <w:rPr>
        <w:color w:val="3370ff"/>
      </w:rPr>
    </w:lvl>
  </w:abstractNum>
  <w:abstractNum w:abstractNumId="662645">
    <w:lvl>
      <w:start w:val="4"/>
      <w:numFmt w:val="decimal"/>
      <w:suff w:val="tab"/>
      <w:lvlText w:val="%1."/>
      <w:rPr>
        <w:color w:val="3370ff"/>
      </w:rPr>
    </w:lvl>
  </w:abstractNum>
  <w:abstractNum w:abstractNumId="662646">
    <w:lvl>
      <w:numFmt w:val="bullet"/>
      <w:suff w:val="tab"/>
      <w:lvlText w:val="•"/>
      <w:rPr>
        <w:color w:val="3370ff"/>
      </w:rPr>
    </w:lvl>
  </w:abstractNum>
  <w:abstractNum w:abstractNumId="662647">
    <w:lvl>
      <w:numFmt w:val="bullet"/>
      <w:suff w:val="tab"/>
      <w:lvlText w:val="•"/>
      <w:rPr>
        <w:color w:val="3370ff"/>
      </w:rPr>
    </w:lvl>
  </w:abstractNum>
  <w:abstractNum w:abstractNumId="662648">
    <w:lvl>
      <w:numFmt w:val="bullet"/>
      <w:suff w:val="tab"/>
      <w:lvlText w:val="•"/>
      <w:rPr>
        <w:color w:val="3370ff"/>
      </w:rPr>
    </w:lvl>
  </w:abstractNum>
  <w:abstractNum w:abstractNumId="662649">
    <w:lvl>
      <w:numFmt w:val="bullet"/>
      <w:suff w:val="tab"/>
      <w:lvlText w:val="•"/>
      <w:rPr>
        <w:color w:val="3370ff"/>
      </w:rPr>
    </w:lvl>
  </w:abstractNum>
  <w:abstractNum w:abstractNumId="662650">
    <w:lvl>
      <w:numFmt w:val="bullet"/>
      <w:suff w:val="tab"/>
      <w:lvlText w:val="•"/>
      <w:rPr>
        <w:color w:val="3370ff"/>
      </w:rPr>
    </w:lvl>
  </w:abstractNum>
  <w:abstractNum w:abstractNumId="662651">
    <w:lvl>
      <w:numFmt w:val="bullet"/>
      <w:suff w:val="tab"/>
      <w:lvlText w:val="•"/>
      <w:rPr>
        <w:color w:val="3370ff"/>
      </w:rPr>
    </w:lvl>
  </w:abstractNum>
  <w:abstractNum w:abstractNumId="662652">
    <w:lvl>
      <w:numFmt w:val="bullet"/>
      <w:suff w:val="tab"/>
      <w:lvlText w:val="•"/>
      <w:rPr>
        <w:color w:val="3370ff"/>
      </w:rPr>
    </w:lvl>
  </w:abstractNum>
  <w:abstractNum w:abstractNumId="662653">
    <w:lvl>
      <w:numFmt w:val="bullet"/>
      <w:suff w:val="tab"/>
      <w:lvlText w:val="•"/>
      <w:rPr>
        <w:color w:val="3370ff"/>
      </w:rPr>
    </w:lvl>
  </w:abstractNum>
  <w:abstractNum w:abstractNumId="662654">
    <w:lvl>
      <w:numFmt w:val="bullet"/>
      <w:suff w:val="tab"/>
      <w:lvlText w:val="•"/>
      <w:rPr>
        <w:color w:val="3370ff"/>
      </w:rPr>
    </w:lvl>
  </w:abstractNum>
  <w:abstractNum w:abstractNumId="662655">
    <w:lvl>
      <w:numFmt w:val="bullet"/>
      <w:suff w:val="tab"/>
      <w:lvlText w:val="•"/>
      <w:rPr>
        <w:color w:val="3370ff"/>
      </w:rPr>
    </w:lvl>
  </w:abstractNum>
  <w:abstractNum w:abstractNumId="662656">
    <w:lvl>
      <w:numFmt w:val="bullet"/>
      <w:suff w:val="tab"/>
      <w:lvlText w:val="•"/>
      <w:rPr>
        <w:color w:val="3370ff"/>
      </w:rPr>
    </w:lvl>
  </w:abstractNum>
  <w:abstractNum w:abstractNumId="662657">
    <w:lvl>
      <w:numFmt w:val="bullet"/>
      <w:suff w:val="tab"/>
      <w:lvlText w:val="•"/>
      <w:rPr>
        <w:color w:val="3370ff"/>
      </w:rPr>
    </w:lvl>
  </w:abstractNum>
  <w:abstractNum w:abstractNumId="662658">
    <w:lvl>
      <w:numFmt w:val="bullet"/>
      <w:suff w:val="tab"/>
      <w:lvlText w:val="•"/>
      <w:rPr>
        <w:color w:val="3370ff"/>
      </w:rPr>
    </w:lvl>
  </w:abstractNum>
  <w:abstractNum w:abstractNumId="662659">
    <w:lvl>
      <w:numFmt w:val="bullet"/>
      <w:suff w:val="tab"/>
      <w:lvlText w:val="•"/>
      <w:rPr>
        <w:color w:val="3370ff"/>
      </w:rPr>
    </w:lvl>
  </w:abstractNum>
  <w:abstractNum w:abstractNumId="662660">
    <w:lvl>
      <w:numFmt w:val="bullet"/>
      <w:suff w:val="tab"/>
      <w:lvlText w:val="•"/>
      <w:rPr>
        <w:color w:val="3370ff"/>
      </w:rPr>
    </w:lvl>
  </w:abstractNum>
  <w:abstractNum w:abstractNumId="662661">
    <w:lvl>
      <w:numFmt w:val="bullet"/>
      <w:suff w:val="tab"/>
      <w:lvlText w:val="•"/>
      <w:rPr>
        <w:color w:val="3370ff"/>
      </w:rPr>
    </w:lvl>
  </w:abstractNum>
  <w:abstractNum w:abstractNumId="662662">
    <w:lvl>
      <w:numFmt w:val="bullet"/>
      <w:suff w:val="tab"/>
      <w:lvlText w:val="•"/>
      <w:rPr>
        <w:color w:val="3370ff"/>
      </w:rPr>
    </w:lvl>
  </w:abstractNum>
  <w:abstractNum w:abstractNumId="662663">
    <w:lvl>
      <w:numFmt w:val="bullet"/>
      <w:suff w:val="tab"/>
      <w:lvlText w:val="•"/>
      <w:rPr>
        <w:color w:val="3370ff"/>
      </w:rPr>
    </w:lvl>
  </w:abstractNum>
  <w:abstractNum w:abstractNumId="662664">
    <w:lvl>
      <w:numFmt w:val="bullet"/>
      <w:suff w:val="tab"/>
      <w:lvlText w:val="•"/>
      <w:rPr>
        <w:color w:val="3370ff"/>
      </w:rPr>
    </w:lvl>
  </w:abstractNum>
  <w:abstractNum w:abstractNumId="662665">
    <w:lvl>
      <w:numFmt w:val="bullet"/>
      <w:suff w:val="tab"/>
      <w:lvlText w:val="•"/>
      <w:rPr>
        <w:color w:val="3370ff"/>
      </w:rPr>
    </w:lvl>
  </w:abstractNum>
  <w:abstractNum w:abstractNumId="662666">
    <w:lvl>
      <w:start w:val="1"/>
      <w:numFmt w:val="decimal"/>
      <w:suff w:val="tab"/>
      <w:lvlText w:val="%1."/>
      <w:rPr>
        <w:color w:val="3370ff"/>
      </w:rPr>
    </w:lvl>
  </w:abstractNum>
  <w:abstractNum w:abstractNumId="662667">
    <w:lvl>
      <w:start w:val="2"/>
      <w:numFmt w:val="decimal"/>
      <w:suff w:val="tab"/>
      <w:lvlText w:val="%1."/>
      <w:rPr>
        <w:color w:val="3370ff"/>
      </w:rPr>
    </w:lvl>
  </w:abstractNum>
  <w:abstractNum w:abstractNumId="662668">
    <w:lvl>
      <w:start w:val="3"/>
      <w:numFmt w:val="decimal"/>
      <w:suff w:val="tab"/>
      <w:lvlText w:val="%1."/>
      <w:rPr>
        <w:color w:val="3370ff"/>
      </w:rPr>
    </w:lvl>
  </w:abstractNum>
  <w:abstractNum w:abstractNumId="66266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62626"/>
  </w:num>
  <w:num w:numId="2">
    <w:abstractNumId w:val="662627"/>
  </w:num>
  <w:num w:numId="3">
    <w:abstractNumId w:val="662628"/>
  </w:num>
  <w:num w:numId="4">
    <w:abstractNumId w:val="662629"/>
  </w:num>
  <w:num w:numId="5">
    <w:abstractNumId w:val="662630"/>
  </w:num>
  <w:num w:numId="6">
    <w:abstractNumId w:val="662631"/>
  </w:num>
  <w:num w:numId="7">
    <w:abstractNumId w:val="662632"/>
  </w:num>
  <w:num w:numId="8">
    <w:abstractNumId w:val="662633"/>
  </w:num>
  <w:num w:numId="9">
    <w:abstractNumId w:val="662634"/>
  </w:num>
  <w:num w:numId="10">
    <w:abstractNumId w:val="662635"/>
  </w:num>
  <w:num w:numId="11">
    <w:abstractNumId w:val="662636"/>
  </w:num>
  <w:num w:numId="12">
    <w:abstractNumId w:val="662637"/>
  </w:num>
  <w:num w:numId="13">
    <w:abstractNumId w:val="662638"/>
  </w:num>
  <w:num w:numId="14">
    <w:abstractNumId w:val="662639"/>
  </w:num>
  <w:num w:numId="15">
    <w:abstractNumId w:val="662640"/>
  </w:num>
  <w:num w:numId="16">
    <w:abstractNumId w:val="662641"/>
  </w:num>
  <w:num w:numId="17">
    <w:abstractNumId w:val="662642"/>
  </w:num>
  <w:num w:numId="18">
    <w:abstractNumId w:val="662643"/>
  </w:num>
  <w:num w:numId="19">
    <w:abstractNumId w:val="662644"/>
  </w:num>
  <w:num w:numId="20">
    <w:abstractNumId w:val="662645"/>
  </w:num>
  <w:num w:numId="21">
    <w:abstractNumId w:val="662646"/>
  </w:num>
  <w:num w:numId="22">
    <w:abstractNumId w:val="662647"/>
  </w:num>
  <w:num w:numId="23">
    <w:abstractNumId w:val="662648"/>
  </w:num>
  <w:num w:numId="24">
    <w:abstractNumId w:val="662649"/>
  </w:num>
  <w:num w:numId="25">
    <w:abstractNumId w:val="662650"/>
  </w:num>
  <w:num w:numId="26">
    <w:abstractNumId w:val="662651"/>
  </w:num>
  <w:num w:numId="27">
    <w:abstractNumId w:val="662652"/>
  </w:num>
  <w:num w:numId="28">
    <w:abstractNumId w:val="662653"/>
  </w:num>
  <w:num w:numId="29">
    <w:abstractNumId w:val="662654"/>
  </w:num>
  <w:num w:numId="30">
    <w:abstractNumId w:val="662655"/>
  </w:num>
  <w:num w:numId="31">
    <w:abstractNumId w:val="662656"/>
  </w:num>
  <w:num w:numId="32">
    <w:abstractNumId w:val="662657"/>
  </w:num>
  <w:num w:numId="33">
    <w:abstractNumId w:val="662658"/>
  </w:num>
  <w:num w:numId="34">
    <w:abstractNumId w:val="662659"/>
  </w:num>
  <w:num w:numId="35">
    <w:abstractNumId w:val="662660"/>
  </w:num>
  <w:num w:numId="36">
    <w:abstractNumId w:val="662661"/>
  </w:num>
  <w:num w:numId="37">
    <w:abstractNumId w:val="662662"/>
  </w:num>
  <w:num w:numId="38">
    <w:abstractNumId w:val="662663"/>
  </w:num>
  <w:num w:numId="39">
    <w:abstractNumId w:val="662664"/>
  </w:num>
  <w:num w:numId="40">
    <w:abstractNumId w:val="662665"/>
  </w:num>
  <w:num w:numId="41">
    <w:abstractNumId w:val="662666"/>
  </w:num>
  <w:num w:numId="42">
    <w:abstractNumId w:val="662667"/>
  </w:num>
  <w:num w:numId="43">
    <w:abstractNumId w:val="662668"/>
  </w:num>
  <w:num w:numId="44">
    <w:abstractNumId w:val="6626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2026-08-26T07:31:59Z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{"Label":"1","ContentProducer":"001191110102MACQD9K64010000","ProduceID":"7678239806296820946","ReservedCode1":"","ContentPropagator":"","PropagateID":"","ReservedCode2":""}</vt:lpwstr>
  </property>
</Properties>
</file>