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51762">
      <w:pPr>
        <w:pStyle w:val="2"/>
        <w:spacing w:line="560" w:lineRule="exact"/>
        <w:ind w:firstLine="0"/>
        <w:rPr>
          <w:rFonts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附件</w:t>
      </w:r>
      <w:r>
        <w:rPr>
          <w:rFonts w:ascii="黑体" w:hAnsi="黑体" w:eastAsia="黑体" w:cs="黑体"/>
          <w:color w:val="auto"/>
          <w:sz w:val="32"/>
          <w:szCs w:val="32"/>
        </w:rPr>
        <w:t>7</w:t>
      </w:r>
    </w:p>
    <w:p w14:paraId="52148D52">
      <w:pPr>
        <w:pStyle w:val="2"/>
        <w:spacing w:after="156" w:afterLines="50" w:line="720" w:lineRule="exact"/>
        <w:ind w:firstLine="0"/>
        <w:jc w:val="center"/>
        <w:rPr>
          <w:rFonts w:ascii="方正小标宋简体" w:hAnsi="方正小标宋简体" w:eastAsia="方正小标宋简体" w:cs="方正小标宋简体"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  <w:t>广东青年大学生“百千万工程”突击队行动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  <w:t>服务评价表</w:t>
      </w:r>
    </w:p>
    <w:tbl>
      <w:tblPr>
        <w:tblStyle w:val="11"/>
        <w:tblW w:w="88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2725"/>
        <w:gridCol w:w="1940"/>
        <w:gridCol w:w="2440"/>
      </w:tblGrid>
      <w:tr w14:paraId="66D35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60" w:type="dxa"/>
            <w:vAlign w:val="center"/>
          </w:tcPr>
          <w:p w14:paraId="7E2E628E">
            <w:pPr>
              <w:spacing w:line="0" w:lineRule="atLeast"/>
              <w:jc w:val="center"/>
              <w:rPr>
                <w:rFonts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  <w:t>所在学校</w:t>
            </w:r>
          </w:p>
        </w:tc>
        <w:tc>
          <w:tcPr>
            <w:tcW w:w="2725" w:type="dxa"/>
            <w:vAlign w:val="center"/>
          </w:tcPr>
          <w:p w14:paraId="6419F049">
            <w:pPr>
              <w:spacing w:line="0" w:lineRule="atLeast"/>
              <w:jc w:val="left"/>
              <w:rPr>
                <w:rFonts w:hint="default" w:ascii="Times New Roman" w:hAnsi="Times New Roman" w:eastAsia="方正仿宋_GBK" w:cs="方正仿宋_GBK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方正仿宋_GBK"/>
                <w:bCs/>
                <w:color w:val="000000"/>
                <w:sz w:val="24"/>
                <w:lang w:val="en-US" w:eastAsia="zh-CN"/>
              </w:rPr>
              <w:t>深圳技术大学</w:t>
            </w:r>
          </w:p>
        </w:tc>
        <w:tc>
          <w:tcPr>
            <w:tcW w:w="1940" w:type="dxa"/>
            <w:vAlign w:val="center"/>
          </w:tcPr>
          <w:p w14:paraId="40CAFCE5">
            <w:pPr>
              <w:spacing w:line="0" w:lineRule="atLeast"/>
              <w:jc w:val="center"/>
              <w:rPr>
                <w:rFonts w:ascii="Times New Roman" w:hAnsi="Times New Roman" w:eastAsia="方正仿宋_GBK" w:cs="方正仿宋_GBK"/>
                <w:bCs/>
                <w:color w:val="000000"/>
                <w:sz w:val="24"/>
              </w:rPr>
            </w:pPr>
            <w:r>
              <w:rPr>
                <w:rFonts w:hint="eastAsia"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  <w:t>所属院系</w:t>
            </w:r>
          </w:p>
        </w:tc>
        <w:tc>
          <w:tcPr>
            <w:tcW w:w="2440" w:type="dxa"/>
            <w:vAlign w:val="center"/>
          </w:tcPr>
          <w:p w14:paraId="4AB2EF20">
            <w:pPr>
              <w:spacing w:line="0" w:lineRule="atLeast"/>
              <w:jc w:val="left"/>
              <w:rPr>
                <w:rFonts w:hint="eastAsia" w:ascii="Times New Roman" w:hAnsi="Times New Roman" w:eastAsia="方正仿宋_GBK" w:cs="方正仿宋_GBK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方正仿宋_GBK"/>
                <w:bCs/>
                <w:color w:val="000000"/>
                <w:sz w:val="24"/>
                <w:lang w:val="en-US" w:eastAsia="zh-CN"/>
              </w:rPr>
              <w:t>外国语学院</w:t>
            </w:r>
          </w:p>
        </w:tc>
      </w:tr>
      <w:tr w14:paraId="13EA3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60" w:type="dxa"/>
            <w:vAlign w:val="center"/>
          </w:tcPr>
          <w:p w14:paraId="7B800D62">
            <w:pPr>
              <w:spacing w:line="0" w:lineRule="atLeast"/>
              <w:jc w:val="center"/>
              <w:rPr>
                <w:rFonts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  <w:t>团队名称</w:t>
            </w:r>
          </w:p>
        </w:tc>
        <w:tc>
          <w:tcPr>
            <w:tcW w:w="7105" w:type="dxa"/>
            <w:gridSpan w:val="3"/>
            <w:vAlign w:val="center"/>
          </w:tcPr>
          <w:p w14:paraId="45C85295">
            <w:pPr>
              <w:spacing w:line="0" w:lineRule="atLeast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方正仿宋_GBK" w:cs="方正仿宋_GBK"/>
                <w:bCs/>
                <w:color w:val="000000"/>
                <w:sz w:val="24"/>
                <w:lang w:val="en-US" w:eastAsia="zh-CN"/>
              </w:rPr>
              <w:t>融梦双语同行队</w:t>
            </w:r>
          </w:p>
        </w:tc>
      </w:tr>
      <w:tr w14:paraId="654B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60" w:type="dxa"/>
            <w:vAlign w:val="center"/>
          </w:tcPr>
          <w:p w14:paraId="21FEC4B7">
            <w:pPr>
              <w:spacing w:line="0" w:lineRule="atLeast"/>
              <w:jc w:val="center"/>
              <w:rPr>
                <w:rFonts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  <w:t>总体评价</w:t>
            </w:r>
          </w:p>
        </w:tc>
        <w:tc>
          <w:tcPr>
            <w:tcW w:w="7105" w:type="dxa"/>
            <w:gridSpan w:val="3"/>
            <w:vAlign w:val="center"/>
          </w:tcPr>
          <w:p w14:paraId="6907EE85">
            <w:pPr>
              <w:spacing w:line="0" w:lineRule="atLeast"/>
              <w:jc w:val="left"/>
            </w:pPr>
            <w:r>
              <w:rPr>
                <w:rFonts w:hint="eastAsia" w:ascii="Times New Roman" w:hAnsi="Times New Roman" w:eastAsia="方正仿宋_GBK" w:cs="方正仿宋_GBK"/>
                <w:bCs/>
                <w:color w:val="000000"/>
                <w:sz w:val="28"/>
                <w:szCs w:val="28"/>
                <w:lang w:eastAsia="zh-CN"/>
              </w:rPr>
              <w:t>☑</w:t>
            </w:r>
            <w:r>
              <w:rPr>
                <w:rFonts w:hint="eastAsia" w:ascii="Times New Roman" w:hAnsi="Times New Roman" w:eastAsia="方正仿宋_GBK" w:cs="方正仿宋_GBK"/>
                <w:bCs/>
                <w:color w:val="000000"/>
                <w:sz w:val="28"/>
                <w:szCs w:val="28"/>
              </w:rPr>
              <w:t>优秀    □良好    □一般    □较差</w:t>
            </w:r>
          </w:p>
        </w:tc>
      </w:tr>
      <w:tr w14:paraId="19320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4" w:hRule="atLeast"/>
          <w:jc w:val="center"/>
        </w:trPr>
        <w:tc>
          <w:tcPr>
            <w:tcW w:w="1760" w:type="dxa"/>
            <w:vAlign w:val="center"/>
          </w:tcPr>
          <w:p w14:paraId="1261A367">
            <w:pPr>
              <w:spacing w:line="0" w:lineRule="atLeast"/>
              <w:jc w:val="center"/>
              <w:rPr>
                <w:rFonts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  <w:t>需求服务</w:t>
            </w:r>
          </w:p>
          <w:p w14:paraId="5C979A9D">
            <w:pPr>
              <w:spacing w:line="0" w:lineRule="atLeast"/>
              <w:jc w:val="center"/>
              <w:rPr>
                <w:rFonts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  <w:t>情况</w:t>
            </w:r>
          </w:p>
        </w:tc>
        <w:tc>
          <w:tcPr>
            <w:tcW w:w="7105" w:type="dxa"/>
            <w:gridSpan w:val="3"/>
            <w:vAlign w:val="center"/>
          </w:tcPr>
          <w:p w14:paraId="25249712">
            <w:pPr>
              <w:pStyle w:val="10"/>
              <w:keepNext w:val="0"/>
              <w:keepLines w:val="0"/>
              <w:widowControl/>
              <w:suppressLineNumbers w:val="0"/>
              <w:ind w:firstLine="480" w:firstLineChars="200"/>
            </w:pPr>
            <w:r>
              <w:t>实践前期，团队主动对接江岭社区党群服务中心，充分调研社区实际需求。了解到伴随 2026 年深圳 APEC 会议举办，社区客家、红色、侨乡文旅资源丰富，但缺少标准化中英德双语宣传物料；社区青少年有课外外语学习需求，缺乏结合本土文化的公益外语课程；客家文化对外传播缺少青年力量参与。</w:t>
            </w:r>
          </w:p>
          <w:p w14:paraId="4828D0BE">
            <w:pPr>
              <w:pStyle w:val="10"/>
              <w:keepNext w:val="0"/>
              <w:keepLines w:val="0"/>
              <w:widowControl/>
              <w:suppressLineNumbers w:val="0"/>
              <w:ind w:firstLine="480" w:firstLineChars="200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t>针对以上现实需求，本队伍立足外国语学院英、德双语专业能力开展精准服务。实践期间开设 APEC 主题少儿双语公益课堂与德语体验课，面向社区青少年普及外语知识，融入江岭本地客家红色文化；实地走访全部文旅点位，完成多语种景点介绍文案撰写，摄制</w:t>
            </w:r>
            <w:r>
              <w:rPr>
                <w:rFonts w:hint="eastAsia"/>
                <w:lang w:val="en-US" w:eastAsia="zh-CN"/>
              </w:rPr>
              <w:t>中英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双</w:t>
            </w:r>
            <w:r>
              <w:t>语宣传片《江岭客家，有戏》</w:t>
            </w:r>
            <w:r>
              <w:rPr>
                <w:rFonts w:hint="eastAsia"/>
                <w:lang w:val="en-US" w:eastAsia="zh-CN"/>
              </w:rPr>
              <w:t>以及中德双语宣传片《</w:t>
            </w:r>
            <w:r>
              <w:rPr>
                <w:rFonts w:hint="eastAsia"/>
              </w:rPr>
              <w:t>华南</w:t>
            </w:r>
            <w:r>
              <w:rPr>
                <w:rFonts w:hint="eastAsia"/>
                <w:lang w:eastAsia="zh"/>
              </w:rPr>
              <w:t>新声，客音无界</w:t>
            </w:r>
            <w:r>
              <w:rPr>
                <w:rFonts w:hint="eastAsia"/>
                <w:lang w:val="en-US" w:eastAsia="zh-CN"/>
              </w:rPr>
              <w:t>》</w:t>
            </w:r>
            <w:r>
              <w:t>；同步开展实地访谈与问卷调研，梳理客家文化对外传播现存问题。本次实践产出的课件、三语文稿、宣传片等全部成果完整移交社区，可直接用于展厅播放、线上宣传、导览二维码制作与社区公益教学。团队以专业志愿服务，补齐社区涉外文旅与公共教育服务短板，助力江岭抓住 APEC 对外展示窗口，推动本土客家文化国际化传播。</w:t>
            </w:r>
          </w:p>
        </w:tc>
      </w:tr>
      <w:tr w14:paraId="3E0B6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0" w:hRule="atLeast"/>
          <w:jc w:val="center"/>
        </w:trPr>
        <w:tc>
          <w:tcPr>
            <w:tcW w:w="1760" w:type="dxa"/>
            <w:vAlign w:val="center"/>
          </w:tcPr>
          <w:p w14:paraId="0FD69A87">
            <w:pPr>
              <w:spacing w:line="0" w:lineRule="atLeast"/>
              <w:jc w:val="center"/>
              <w:rPr>
                <w:rFonts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  <w:t>需求单位</w:t>
            </w:r>
          </w:p>
          <w:p w14:paraId="498F1F06">
            <w:pPr>
              <w:spacing w:line="0" w:lineRule="atLeast"/>
              <w:jc w:val="center"/>
              <w:rPr>
                <w:rFonts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方正黑体_GBK" w:cs="方正黑体_GBK"/>
                <w:bCs/>
                <w:color w:val="000000"/>
                <w:sz w:val="28"/>
                <w:szCs w:val="28"/>
              </w:rPr>
              <w:t>评价</w:t>
            </w:r>
          </w:p>
        </w:tc>
        <w:tc>
          <w:tcPr>
            <w:tcW w:w="7105" w:type="dxa"/>
            <w:gridSpan w:val="3"/>
            <w:vAlign w:val="center"/>
          </w:tcPr>
          <w:p w14:paraId="18445E10">
            <w:pPr>
              <w:pStyle w:val="2"/>
              <w:ind w:firstLine="0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需求单位评价后，由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学院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交校团委备案存档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）</w:t>
            </w:r>
          </w:p>
          <w:p w14:paraId="279842E9">
            <w:pPr>
              <w:pStyle w:val="2"/>
              <w:ind w:firstLine="0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深圳技术大学融梦双语同行队连续两年在我社区开展社会实践。队员发挥外语专业优势，开设双语公益课堂与德语体验课，完成 8 处文旅点位多语种素材，摄制《江岭客家，有戏》宣传片并开展专项调研，全部成果移交社区用于文旅宣传。队员踏实肯干、服务热忱，工作成效突出，获得社区工作人员与居民好评。</w:t>
            </w:r>
          </w:p>
          <w:p w14:paraId="486C9BB3">
            <w:pPr>
              <w:pStyle w:val="2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</w:p>
          <w:p w14:paraId="7C7AF1EA">
            <w:pPr>
              <w:pStyle w:val="2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</w:p>
          <w:p w14:paraId="488F71CE">
            <w:pPr>
              <w:pStyle w:val="2"/>
              <w:wordWrap w:val="0"/>
              <w:jc w:val="right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 xml:space="preserve">盖章：         </w:t>
            </w:r>
          </w:p>
          <w:p w14:paraId="322A8EFC">
            <w:pPr>
              <w:spacing w:line="0" w:lineRule="atLeast"/>
              <w:ind w:firstLine="3840" w:firstLineChars="1200"/>
              <w:jc w:val="both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2026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 xml:space="preserve">年 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7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 xml:space="preserve"> 月 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10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 xml:space="preserve"> 日</w:t>
            </w:r>
          </w:p>
        </w:tc>
      </w:tr>
    </w:tbl>
    <w:p w14:paraId="5708D3FA">
      <w:pPr>
        <w:pStyle w:val="2"/>
        <w:ind w:firstLine="0"/>
        <w:jc w:val="both"/>
        <w:rPr>
          <w:rFonts w:ascii="方正小标宋简体" w:hAnsi="方正小标宋简体" w:eastAsia="方正小标宋简体" w:cs="方正小标宋简体"/>
          <w:color w:val="auto"/>
          <w:sz w:val="10"/>
          <w:szCs w:val="10"/>
        </w:rPr>
      </w:pPr>
    </w:p>
    <w:sectPr>
      <w:footerReference r:id="rId3" w:type="default"/>
      <w:pgSz w:w="11906" w:h="16838"/>
      <w:pgMar w:top="2098" w:right="1474" w:bottom="1928" w:left="158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99FFC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B1A3B2">
                          <w:pPr>
                            <w:pStyle w:val="8"/>
                            <w:rPr>
                              <w:rFonts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B1A3B2">
                    <w:pPr>
                      <w:pStyle w:val="8"/>
                      <w:rPr>
                        <w:rFonts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UwM2M0YTEyMWNkODhlODVmNGRhNDg3YjM2NWI0MjIifQ=="/>
  </w:docVars>
  <w:rsids>
    <w:rsidRoot w:val="20DF7318"/>
    <w:rsid w:val="009136B2"/>
    <w:rsid w:val="00BF7F0B"/>
    <w:rsid w:val="00DC4BF6"/>
    <w:rsid w:val="02EB0BD3"/>
    <w:rsid w:val="07C147C6"/>
    <w:rsid w:val="0A6819D1"/>
    <w:rsid w:val="0E824BBE"/>
    <w:rsid w:val="1A8D663D"/>
    <w:rsid w:val="1C56042C"/>
    <w:rsid w:val="1D522264"/>
    <w:rsid w:val="20647345"/>
    <w:rsid w:val="20931DF6"/>
    <w:rsid w:val="20DF7318"/>
    <w:rsid w:val="23341B2B"/>
    <w:rsid w:val="2634249B"/>
    <w:rsid w:val="29FF78F4"/>
    <w:rsid w:val="2BAF1707"/>
    <w:rsid w:val="2E4010C9"/>
    <w:rsid w:val="30941836"/>
    <w:rsid w:val="325C6316"/>
    <w:rsid w:val="35D54660"/>
    <w:rsid w:val="36813910"/>
    <w:rsid w:val="37992B65"/>
    <w:rsid w:val="39B3620C"/>
    <w:rsid w:val="3BF026F8"/>
    <w:rsid w:val="4D040592"/>
    <w:rsid w:val="4DDA7904"/>
    <w:rsid w:val="4E693CD0"/>
    <w:rsid w:val="4EDB1BE4"/>
    <w:rsid w:val="510B564F"/>
    <w:rsid w:val="52B87DC4"/>
    <w:rsid w:val="52FD4633"/>
    <w:rsid w:val="54C83414"/>
    <w:rsid w:val="5E1B6F9D"/>
    <w:rsid w:val="5FE74349"/>
    <w:rsid w:val="60006730"/>
    <w:rsid w:val="64341711"/>
    <w:rsid w:val="64BC09D4"/>
    <w:rsid w:val="68595D1F"/>
    <w:rsid w:val="6CF53D22"/>
    <w:rsid w:val="6E76520F"/>
    <w:rsid w:val="72D970CC"/>
    <w:rsid w:val="759130F1"/>
    <w:rsid w:val="77B20A3A"/>
    <w:rsid w:val="7FD58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link w:val="13"/>
    <w:qFormat/>
    <w:uiPriority w:val="0"/>
    <w:pPr>
      <w:spacing w:before="0" w:after="0" w:line="580" w:lineRule="exact"/>
      <w:jc w:val="left"/>
    </w:pPr>
    <w:rPr>
      <w:rFonts w:hint="eastAsia" w:ascii="宋体" w:hAnsi="宋体" w:eastAsia="方正黑体_GBK"/>
      <w:bCs/>
      <w:kern w:val="44"/>
      <w:szCs w:val="48"/>
    </w:rPr>
  </w:style>
  <w:style w:type="paragraph" w:styleId="5">
    <w:name w:val="heading 2"/>
    <w:basedOn w:val="3"/>
    <w:next w:val="3"/>
    <w:semiHidden/>
    <w:unhideWhenUsed/>
    <w:qFormat/>
    <w:uiPriority w:val="0"/>
    <w:pPr>
      <w:textAlignment w:val="baseline"/>
      <w:outlineLvl w:val="1"/>
    </w:pPr>
    <w:rPr>
      <w:rFonts w:eastAsia="方正楷体_GBK"/>
      <w:szCs w:val="36"/>
    </w:rPr>
  </w:style>
  <w:style w:type="paragraph" w:styleId="6">
    <w:name w:val="heading 3"/>
    <w:basedOn w:val="1"/>
    <w:next w:val="1"/>
    <w:link w:val="15"/>
    <w:semiHidden/>
    <w:unhideWhenUsed/>
    <w:qFormat/>
    <w:uiPriority w:val="0"/>
    <w:pPr>
      <w:outlineLvl w:val="2"/>
    </w:pPr>
    <w:rPr>
      <w:rFonts w:ascii="方正楷体_GBK" w:hAnsi="方正楷体_GBK" w:eastAsia="方正仿宋_GBK"/>
      <w:b/>
      <w:szCs w:val="20"/>
    </w:rPr>
  </w:style>
  <w:style w:type="paragraph" w:styleId="7">
    <w:name w:val="heading 4"/>
    <w:basedOn w:val="1"/>
    <w:next w:val="1"/>
    <w:semiHidden/>
    <w:unhideWhenUsed/>
    <w:qFormat/>
    <w:uiPriority w:val="0"/>
    <w:pPr>
      <w:keepNext/>
      <w:keepLines/>
      <w:spacing w:line="360" w:lineRule="auto"/>
      <w:outlineLvl w:val="3"/>
    </w:pPr>
    <w:rPr>
      <w:rFonts w:ascii="Times New Roman" w:hAnsi="Times New Roman"/>
      <w:b/>
      <w:sz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列出段落1"/>
    <w:qFormat/>
    <w:uiPriority w:val="34"/>
    <w:pPr>
      <w:ind w:firstLine="420"/>
    </w:pPr>
    <w:rPr>
      <w:rFonts w:ascii="宋体" w:hAnsi="宋体" w:eastAsia="宋体" w:cs="宋体"/>
      <w:color w:val="000000"/>
      <w:kern w:val="2"/>
      <w:sz w:val="24"/>
      <w:szCs w:val="24"/>
      <w:lang w:val="en-US" w:eastAsia="zh-CN" w:bidi="ar-SA"/>
    </w:rPr>
  </w:style>
  <w:style w:type="paragraph" w:styleId="4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3">
    <w:name w:val="标题 1 字符"/>
    <w:basedOn w:val="12"/>
    <w:link w:val="3"/>
    <w:qFormat/>
    <w:uiPriority w:val="0"/>
    <w:rPr>
      <w:rFonts w:ascii="方正黑体_GBK" w:hAnsi="方正黑体_GBK" w:eastAsia="方正黑体_GBK" w:cs="Times New Roman"/>
      <w:b/>
      <w:bCs/>
      <w:kern w:val="44"/>
      <w:sz w:val="32"/>
      <w:szCs w:val="44"/>
    </w:rPr>
  </w:style>
  <w:style w:type="paragraph" w:customStyle="1" w:styleId="14">
    <w:name w:val="摘要"/>
    <w:basedOn w:val="1"/>
    <w:qFormat/>
    <w:uiPriority w:val="0"/>
    <w:pPr>
      <w:ind w:firstLine="560" w:firstLineChars="200"/>
      <w:jc w:val="left"/>
    </w:pPr>
    <w:rPr>
      <w:rFonts w:ascii="Times New Roman" w:hAnsi="Times New Roman" w:cs="宋体"/>
      <w:sz w:val="18"/>
      <w:szCs w:val="18"/>
      <w:shd w:val="clear" w:color="auto" w:fill="FFFFFF"/>
      <w:lang w:val="zh-CN" w:bidi="zh-CN"/>
    </w:rPr>
  </w:style>
  <w:style w:type="character" w:customStyle="1" w:styleId="15">
    <w:name w:val="标题 3 字符"/>
    <w:link w:val="6"/>
    <w:qFormat/>
    <w:uiPriority w:val="0"/>
    <w:rPr>
      <w:rFonts w:ascii="方正楷体_GBK" w:hAnsi="方正楷体_GBK" w:eastAsia="方正仿宋_GBK" w:cs="Times New Roman"/>
      <w:szCs w:val="20"/>
    </w:rPr>
  </w:style>
  <w:style w:type="paragraph" w:customStyle="1" w:styleId="16">
    <w:name w:val="TOC2"/>
    <w:basedOn w:val="1"/>
    <w:next w:val="1"/>
    <w:qFormat/>
    <w:uiPriority w:val="0"/>
    <w:pPr>
      <w:spacing w:before="100" w:beforeAutospacing="1" w:after="100" w:afterAutospacing="1"/>
      <w:ind w:left="420"/>
      <w:jc w:val="left"/>
    </w:pPr>
    <w:rPr>
      <w:rFonts w:eastAsia="仿宋"/>
      <w:sz w:val="22"/>
      <w:szCs w:val="21"/>
      <w:lang w:val="zh-CN" w:bidi="zh-CN"/>
    </w:rPr>
  </w:style>
  <w:style w:type="character" w:customStyle="1" w:styleId="17">
    <w:name w:val="NormalCharacter"/>
    <w:qFormat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655</Words>
  <Characters>671</Characters>
  <Lines>1</Lines>
  <Paragraphs>1</Paragraphs>
  <TotalTime>2</TotalTime>
  <ScaleCrop>false</ScaleCrop>
  <LinksUpToDate>false</LinksUpToDate>
  <CharactersWithSpaces>706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2024-05-30T18:26:00Z</dcterms:created>
  <dc:creator>Kyle Lu</dc:creator>
  <cp:lastModifiedBy>全全</cp:lastModifiedBy>
  <cp:lastPrinted>2024-06-11T08:27:00Z</cp:lastPrinted>
  <dcterms:modified xsi:type="dcterms:W3CDTF">2026-09-15T07:35:31Z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B8C9547DDB034B81A61F0E074C3543C0_13</vt:lpwstr>
  </property>
  <property fmtid="{D5CDD505-2E9C-101B-9397-08002B2CF9AE}" pid="4" name="KSOTemplateDocerSaveRecord">
    <vt:lpwstr>eyJoZGlkIjoiMzEwNTM5NzYwMDRjMzkwZTVkZjY2ODkwMGIxNGU0OTUiLCJ1c2VySWQiOiIzNjIyNTQ0NTUifQ==</vt:lpwstr>
  </property>
</Properties>
</file>