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Georgia" w:cs="Georgia" w:eastAsia="Georgia" w:hAnsi="Georgia"/>
          <w:b/>
          <w:bCs/>
          <w:color w:val="8B0000"/>
          <w:sz w:val="48"/>
          <w:szCs w:val="48"/>
        </w:rPr>
        <w:t xml:space="preserve">THE DENSE PLASMA FOCUS</w:t>
      </w:r>
    </w:p>
    <w:p>
      <w:pPr>
        <w:spacing w:after="100"/>
        <w:jc w:val="center"/>
      </w:pPr>
      <w:r>
        <w:rPr>
          <w:rFonts w:ascii="Georgia" w:cs="Georgia" w:eastAsia="Georgia" w:hAnsi="Georgia"/>
          <w:b/>
          <w:bCs/>
          <w:color w:val="8B0000"/>
          <w:sz w:val="44"/>
          <w:szCs w:val="44"/>
        </w:rPr>
        <w:t xml:space="preserve">SIMULATION CHALLENGE</w:t>
      </w:r>
    </w:p>
    <w:p>
      <w:pPr>
        <w:pBdr>
          <w:bottom w:val="single" w:color="8B0000" w:sz="6" w:space="1"/>
        </w:pBdr>
        <w:spacing w:after="400"/>
        <w:jc w:val="center"/>
      </w:pPr>
    </w:p>
    <w:p>
      <w:pPr>
        <w:spacing w:after="80"/>
        <w:jc w:val="center"/>
      </w:pPr>
      <w:r>
        <w:rPr>
          <w:rFonts w:ascii="Georgia" w:cs="Georgia" w:eastAsia="Georgia" w:hAnsi="Georgia"/>
          <w:i/>
          <w:iCs/>
          <w:color w:val="444444"/>
          <w:sz w:val="26"/>
          <w:szCs w:val="26"/>
        </w:rPr>
        <w:t xml:space="preserve">Fifteen Unsolved Problems in Computational Plasma Physics</w:t>
      </w:r>
    </w:p>
    <w:p>
      <w:pPr>
        <w:spacing w:after="180" w:line="300"/>
        <w:jc w:val="center"/>
      </w:pPr>
      <w:r>
        <w:rPr>
          <w:rFonts w:ascii="Georgia" w:cs="Georgia" w:eastAsia="Georgia" w:hAnsi="Georgia"/>
          <w:i/>
          <w:iCs/>
          <w:color w:val="444444"/>
          <w:sz w:val="26"/>
          <w:szCs w:val="26"/>
        </w:rPr>
        <w:t xml:space="preserve">with Governing Equations, APA-Cited References, and a Roadmap</w:t>
      </w:r>
    </w:p>
    <w:p>
      <w:pPr>
        <w:spacing w:before="1200"/>
      </w:pPr>
    </w:p>
    <w:p>
      <w:pPr>
        <w:spacing w:after="180" w:line="300"/>
        <w:jc w:val="center"/>
      </w:pPr>
      <w:r>
        <w:rPr>
          <w:rFonts w:ascii="Georgia" w:cs="Georgia" w:eastAsia="Georgia" w:hAnsi="Georgia"/>
          <w:color w:val="888888"/>
          <w:sz w:val="22"/>
          <w:szCs w:val="22"/>
        </w:rPr>
        <w:t xml:space="preserve">Full Academic Edition — March 2026</w:t>
      </w:r>
    </w:p>
    <w:p>
      <w:pPr>
        <w:sectPr>
          <w:pgSz w:w="12240" w:h="15840" w:orient="portrait"/>
          <w:pgMar w:top="1440" w:right="1440" w:bottom="1440" w:left="1440" w:header="708" w:footer="708" w:gutter="0"/>
          <w:pgNumType/>
          <w:docGrid w:linePitch="360"/>
        </w:sectPr>
      </w:pPr>
    </w:p>
    <w:p>
      <w:pPr>
        <w:pStyle w:val="Heading1"/>
        <w:spacing w:after="240" w:before="400"/>
      </w:pPr>
      <w:r>
        <w:rPr>
          <w:rFonts w:ascii="Georgia" w:cs="Georgia" w:eastAsia="Georgia" w:hAnsi="Georgia"/>
          <w:b/>
          <w:bCs/>
        </w:rPr>
        <w:t xml:space="preserve">PROLOGUE: THE PARADOX OF THE PLASMA FOCUS</w:t>
      </w:r>
    </w:p>
    <w:p>
      <w:pPr>
        <w:spacing w:after="180" w:line="300"/>
      </w:pPr>
      <w:r>
        <w:rPr>
          <w:rFonts w:ascii="Georgia" w:cs="Georgia" w:eastAsia="Georgia" w:hAnsi="Georgia"/>
          <w:sz w:val="22"/>
          <w:szCs w:val="22"/>
        </w:rPr>
        <w:t xml:space="preserve">The Dense Plasma Focus (DPF) is among the most deceptively complex devices in experimental plasma physics. In a discharge lasting microseconds, within a pinch column measured in millimeters, it produces conditions that span nearly every unsolved frontier in computational plasma science — simultaneously. After more than sixty years of study, no simulation code can predict its behavior from first principles. This document explains why, identifies fifteen specific unsolved challenges, provides the governing equations and physics for each, and directs the reader to the tools, codes, and literature needed to begin working on them.</w:t>
      </w:r>
    </w:p>
    <w:p>
      <w:pPr>
        <w:spacing w:after="180" w:line="300"/>
      </w:pPr>
      <w:r>
        <w:rPr>
          <w:rFonts w:ascii="Georgia" w:cs="Georgia" w:eastAsia="Georgia" w:hAnsi="Georgia"/>
          <w:sz w:val="22"/>
          <w:szCs w:val="22"/>
        </w:rPr>
        <w:t xml:space="preserve">The Lee Model (Lee, 2014) has served as the primary simulation tool for four decades, validated across dozens of devices worldwide. But it achieves its predictive power by parameterizing the physics it does not resolve. Moving beyond the Lee Model means confronting the full, unsimplified problem — and that remains one of the grand challenges of computational plasma physics.</w:t>
      </w:r>
    </w:p>
    <w:p>
      <w:pPr>
        <w:pStyle w:val="Heading2"/>
        <w:spacing w:after="200" w:before="320"/>
      </w:pPr>
      <w:r>
        <w:rPr>
          <w:rFonts w:ascii="Georgia" w:cs="Georgia" w:eastAsia="Georgia" w:hAnsi="Georgia"/>
          <w:b/>
          <w:bCs/>
        </w:rPr>
        <w:t xml:space="preserve">The Five Phases of DPF Operation</w:t>
      </w:r>
    </w:p>
    <w:p>
      <w:pPr>
        <w:spacing w:after="180" w:line="300"/>
      </w:pPr>
      <w:r>
        <w:rPr>
          <w:rFonts w:ascii="Georgia" w:cs="Georgia" w:eastAsia="Georgia" w:hAnsi="Georgia"/>
          <w:sz w:val="22"/>
          <w:szCs w:val="22"/>
        </w:rPr>
        <w:t xml:space="preserve">A DPF in the Mather configuration (Mather, 1965) consists of coaxial cylindrical electrodes in a low-pressure gas chamber. A capacitor bank discharge drives the following sequence:</w:t>
      </w:r>
    </w:p>
    <w:p>
      <w:pPr>
        <w:pStyle w:val="ListParagraph"/>
        <w:numPr>
          <w:ilvl w:val="0"/>
          <w:numId w:val="2"/>
        </w:numPr>
        <w:spacing w:after="120" w:line="280"/>
      </w:pPr>
      <w:r>
        <w:rPr>
          <w:rFonts w:ascii="Georgia" w:cs="Georgia" w:eastAsia="Georgia" w:hAnsi="Georgia"/>
          <w:b/>
          <w:bCs/>
          <w:sz w:val="22"/>
          <w:szCs w:val="22"/>
        </w:rPr>
        <w:t xml:space="preserve">Breakdown and lift-off: </w:t>
      </w:r>
      <w:r>
        <w:rPr>
          <w:rFonts w:ascii="Georgia" w:cs="Georgia" w:eastAsia="Georgia" w:hAnsi="Georgia"/>
          <w:sz w:val="22"/>
          <w:szCs w:val="22"/>
        </w:rPr>
        <w:t xml:space="preserve">Gas ionizes at the insulator surface, forming a current sheath (Rawat, 2015).</w:t>
      </w:r>
    </w:p>
    <w:p>
      <w:pPr>
        <w:pStyle w:val="ListParagraph"/>
        <w:numPr>
          <w:ilvl w:val="0"/>
          <w:numId w:val="2"/>
        </w:numPr>
        <w:spacing w:after="120" w:line="280"/>
      </w:pPr>
      <w:r>
        <w:rPr>
          <w:rFonts w:ascii="Georgia" w:cs="Georgia" w:eastAsia="Georgia" w:hAnsi="Georgia"/>
          <w:b/>
          <w:bCs/>
          <w:sz w:val="22"/>
          <w:szCs w:val="22"/>
        </w:rPr>
        <w:t xml:space="preserve">Axial rundown: </w:t>
      </w:r>
      <w:r>
        <w:rPr>
          <w:rFonts w:ascii="Georgia" w:cs="Georgia" w:eastAsia="Georgia" w:hAnsi="Georgia"/>
          <w:sz w:val="22"/>
          <w:szCs w:val="22"/>
        </w:rPr>
        <w:t xml:space="preserve">The J × B force accelerates the sheath along the anode like a snowplow, sweeping gas for 1–3 μs (Lee &amp; Saw, 2014).</w:t>
      </w:r>
    </w:p>
    <w:p>
      <w:pPr>
        <w:pStyle w:val="ListParagraph"/>
        <w:numPr>
          <w:ilvl w:val="0"/>
          <w:numId w:val="2"/>
        </w:numPr>
        <w:spacing w:after="120" w:line="280"/>
      </w:pPr>
      <w:r>
        <w:rPr>
          <w:rFonts w:ascii="Georgia" w:cs="Georgia" w:eastAsia="Georgia" w:hAnsi="Georgia"/>
          <w:b/>
          <w:bCs/>
          <w:sz w:val="22"/>
          <w:szCs w:val="22"/>
        </w:rPr>
        <w:t xml:space="preserve">Radial collapse: </w:t>
      </w:r>
      <w:r>
        <w:rPr>
          <w:rFonts w:ascii="Georgia" w:cs="Georgia" w:eastAsia="Georgia" w:hAnsi="Georgia"/>
          <w:sz w:val="22"/>
          <w:szCs w:val="22"/>
        </w:rPr>
        <w:t xml:space="preserve">The sheath collapses radially inward, compressing the gas via a converging shock wave (Potter, 1978).</w:t>
      </w:r>
    </w:p>
    <w:p>
      <w:pPr>
        <w:pStyle w:val="ListParagraph"/>
        <w:numPr>
          <w:ilvl w:val="0"/>
          <w:numId w:val="2"/>
        </w:numPr>
        <w:spacing w:after="120" w:line="280"/>
      </w:pPr>
      <w:r>
        <w:rPr>
          <w:rFonts w:ascii="Georgia" w:cs="Georgia" w:eastAsia="Georgia" w:hAnsi="Georgia"/>
          <w:b/>
          <w:bCs/>
          <w:sz w:val="22"/>
          <w:szCs w:val="22"/>
        </w:rPr>
        <w:t xml:space="preserve">Pinch and focus: </w:t>
      </w:r>
      <w:r>
        <w:rPr>
          <w:rFonts w:ascii="Georgia" w:cs="Georgia" w:eastAsia="Georgia" w:hAnsi="Georgia"/>
          <w:sz w:val="22"/>
          <w:szCs w:val="22"/>
        </w:rPr>
        <w:t xml:space="preserve">Plasma reaches densities of 10²⁴–10²⁶ m⁻³ and temperatures of 1–2 keV, forming the “focus” in Bennett equilibrium (Bennett, 1934).</w:t>
      </w:r>
    </w:p>
    <w:p>
      <w:pPr>
        <w:pStyle w:val="ListParagraph"/>
        <w:numPr>
          <w:ilvl w:val="0"/>
          <w:numId w:val="2"/>
        </w:numPr>
        <w:spacing w:after="120" w:line="280"/>
      </w:pPr>
      <w:r>
        <w:rPr>
          <w:rFonts w:ascii="Georgia" w:cs="Georgia" w:eastAsia="Georgia" w:hAnsi="Georgia"/>
          <w:b/>
          <w:bCs/>
          <w:sz w:val="22"/>
          <w:szCs w:val="22"/>
        </w:rPr>
        <w:t xml:space="preserve">Instability and breakup: </w:t>
      </w:r>
      <w:r>
        <w:rPr>
          <w:rFonts w:ascii="Georgia" w:cs="Georgia" w:eastAsia="Georgia" w:hAnsi="Georgia"/>
          <w:sz w:val="22"/>
          <w:szCs w:val="22"/>
        </w:rPr>
        <w:t xml:space="preserve">MHD instabilities (Kruskal &amp; Schwarzschild, 1954) disrupt the pinch, generating electric fields that accelerate ions to hundreds of keV, producing neutrons via beam-target fusion (Schmidt et al., 2017).</w:t>
      </w:r>
    </w:p>
    <w:p>
      <w:pPr>
        <w:pBdr>
          <w:bottom w:val="single" w:color="8B0000" w:sz="3"/>
        </w:pBdr>
        <w:spacing w:after="300" w:before="300"/>
      </w:pPr>
    </w:p>
    <w:p>
      <w:pPr>
        <w:pStyle w:val="Heading1"/>
        <w:spacing w:after="240" w:before="400"/>
      </w:pPr>
      <w:r>
        <w:rPr>
          <w:rFonts w:ascii="Georgia" w:cs="Georgia" w:eastAsia="Georgia" w:hAnsi="Georgia"/>
          <w:b/>
          <w:bCs/>
        </w:rPr>
        <w:t xml:space="preserve">PART I: THE BASELINE — THE LEE MODEL</w:t>
      </w:r>
    </w:p>
    <w:p>
      <w:pPr>
        <w:spacing w:after="180" w:line="300"/>
      </w:pPr>
      <w:r>
        <w:rPr>
          <w:rFonts w:ascii="Georgia" w:cs="Georgia" w:eastAsia="Georgia" w:hAnsi="Georgia"/>
          <w:sz w:val="22"/>
          <w:szCs w:val="22"/>
        </w:rPr>
        <w:t xml:space="preserve">The Lee Model code (RADPF) couples a capacitor-bank RLC circuit to a snowplow model of the current sheath across five phases (Lee &amp; Saw, 2014). Its core equations are:</w:t>
      </w:r>
    </w:p>
    <w:p>
      <w:pPr>
        <w:pStyle w:val="Heading2"/>
        <w:spacing w:after="200" w:before="320"/>
      </w:pPr>
      <w:r>
        <w:rPr>
          <w:rFonts w:ascii="Georgia" w:cs="Georgia" w:eastAsia="Georgia" w:hAnsi="Georgia"/>
          <w:b/>
          <w:bCs/>
        </w:rPr>
        <w:t xml:space="preserve">Axial Phase Equations</w:t>
      </w:r>
    </w:p>
    <w:p>
      <w:pPr>
        <w:spacing w:after="180" w:line="300"/>
      </w:pPr>
      <w:r>
        <w:rPr>
          <w:rFonts w:ascii="Georgia" w:cs="Georgia" w:eastAsia="Georgia" w:hAnsi="Georgia"/>
          <w:b/>
          <w:bCs/>
          <w:sz w:val="22"/>
          <w:szCs w:val="22"/>
        </w:rPr>
        <w:t xml:space="preserve">Momentum conservation (snowplow):</w:t>
      </w:r>
    </w:p>
    <w:p>
      <w:pPr>
        <w:spacing w:after="200" w:before="200"/>
        <w:ind w:left="540" w:right="540"/>
        <w:jc w:val="center"/>
      </w:pPr>
      <w:r>
        <w:rPr>
          <w:rFonts w:ascii="Courier New" w:cs="Courier New" w:eastAsia="Courier New" w:hAnsi="Courier New"/>
          <w:color w:val="333333"/>
          <w:sz w:val="21"/>
          <w:szCs w:val="21"/>
        </w:rPr>
        <w:t xml:space="preserve">d/dt[f_m · ρ₀ · π(b² − a²) · z · dz/dt] = (f_c · I)² · μ₀ · ln(b/a)/(4π) − π(b² − a²) · p₀</w:t>
      </w:r>
    </w:p>
    <w:p>
      <w:pPr>
        <w:spacing w:after="180" w:line="300"/>
      </w:pPr>
      <w:r>
        <w:rPr>
          <w:rFonts w:ascii="Georgia" w:cs="Georgia" w:eastAsia="Georgia" w:hAnsi="Georgia"/>
          <w:sz w:val="22"/>
          <w:szCs w:val="22"/>
        </w:rPr>
        <w:t xml:space="preserve">where f_m is the mass fraction swept (≈0.05–0.15), f_c is the current fraction in the sheath (≈0.5–0.7), b and a are outer/inner electrode radii, ρ₀ is fill density, and p₀ is fill pressure. These empirical parameters encode the unresolved sheath physics (Lee &amp; Saw, 2014).</w:t>
      </w:r>
    </w:p>
    <w:p>
      <w:pPr>
        <w:spacing w:after="180" w:line="300"/>
      </w:pPr>
      <w:r>
        <w:rPr>
          <w:rFonts w:ascii="Georgia" w:cs="Georgia" w:eastAsia="Georgia" w:hAnsi="Georgia"/>
          <w:b/>
          <w:bCs/>
          <w:sz w:val="22"/>
          <w:szCs w:val="22"/>
        </w:rPr>
        <w:t xml:space="preserve">Circuit equation:</w:t>
      </w:r>
    </w:p>
    <w:p>
      <w:pPr>
        <w:spacing w:after="200" w:before="200"/>
        <w:ind w:left="540" w:right="540"/>
        <w:jc w:val="center"/>
      </w:pPr>
      <w:r>
        <w:rPr>
          <w:rFonts w:ascii="Courier New" w:cs="Courier New" w:eastAsia="Courier New" w:hAnsi="Courier New"/>
          <w:color w:val="333333"/>
          <w:sz w:val="21"/>
          <w:szCs w:val="21"/>
        </w:rPr>
        <w:t xml:space="preserve">V₀ − (1/C₀)∫I dt = L₀ · dI/dt + R₀ · I + d/dt[L_p(t) · f_c · I]</w:t>
      </w:r>
    </w:p>
    <w:p>
      <w:pPr>
        <w:spacing w:after="180" w:line="300"/>
      </w:pPr>
      <w:r>
        <w:rPr>
          <w:rFonts w:ascii="Georgia" w:cs="Georgia" w:eastAsia="Georgia" w:hAnsi="Georgia"/>
          <w:sz w:val="22"/>
          <w:szCs w:val="22"/>
        </w:rPr>
        <w:t xml:space="preserve">where L_p(t) = (μ₀/2π) · ln(b/a) · z(t) is the time-varying plasma inductance.</w:t>
      </w:r>
    </w:p>
    <w:p>
      <w:pPr>
        <w:pStyle w:val="Heading2"/>
        <w:spacing w:after="200" w:before="320"/>
      </w:pPr>
      <w:r>
        <w:rPr>
          <w:rFonts w:ascii="Georgia" w:cs="Georgia" w:eastAsia="Georgia" w:hAnsi="Georgia"/>
          <w:b/>
          <w:bCs/>
        </w:rPr>
        <w:t xml:space="preserve">Pinch Phase: The Bennett Relation</w:t>
      </w:r>
    </w:p>
    <w:p>
      <w:pPr>
        <w:spacing w:after="180" w:line="300"/>
      </w:pPr>
      <w:r>
        <w:rPr>
          <w:rFonts w:ascii="Georgia" w:cs="Georgia" w:eastAsia="Georgia" w:hAnsi="Georgia"/>
          <w:sz w:val="22"/>
          <w:szCs w:val="22"/>
        </w:rPr>
        <w:t xml:space="preserve">During the pinch, radial pressure balance yields the Bennett relation (Bennett, 1934):</w:t>
      </w:r>
    </w:p>
    <w:p>
      <w:pPr>
        <w:spacing w:after="200" w:before="200"/>
        <w:ind w:left="540" w:right="540"/>
        <w:jc w:val="center"/>
      </w:pPr>
      <w:r>
        <w:rPr>
          <w:rFonts w:ascii="Courier New" w:cs="Courier New" w:eastAsia="Courier New" w:hAnsi="Courier New"/>
          <w:color w:val="333333"/>
          <w:sz w:val="21"/>
          <w:szCs w:val="21"/>
        </w:rPr>
        <w:t xml:space="preserve">2 N_line · k_B · (Z̅ + 1) · T = μ₀ I² / (4π)</w:t>
      </w:r>
      <w:r>
        <w:rPr>
          <w:rFonts w:ascii="Georgia" w:cs="Georgia" w:eastAsia="Georgia" w:hAnsi="Georgia"/>
          <w:i/>
          <w:iCs/>
          <w:color w:val="666666"/>
          <w:sz w:val="20"/>
          <w:szCs w:val="20"/>
        </w:rPr>
        <w:t xml:space="preserve">     (Bennett, 1934)</w:t>
      </w:r>
    </w:p>
    <w:p>
      <w:pPr>
        <w:spacing w:after="180" w:line="300"/>
      </w:pPr>
      <w:r>
        <w:rPr>
          <w:rFonts w:ascii="Georgia" w:cs="Georgia" w:eastAsia="Georgia" w:hAnsi="Georgia"/>
          <w:sz w:val="22"/>
          <w:szCs w:val="22"/>
        </w:rPr>
        <w:t xml:space="preserve">derived by integrating the radial force balance ∇p = J × B over the cross-section, using Ampère’s law for B_θ(r) = μ₀ I(r)/(2πr) and the ideal gas law (Allen, 2010).</w:t>
      </w:r>
    </w:p>
    <w:p>
      <w:pPr>
        <w:pStyle w:val="Heading2"/>
        <w:spacing w:after="200" w:before="320"/>
      </w:pPr>
      <w:r>
        <w:rPr>
          <w:rFonts w:ascii="Georgia" w:cs="Georgia" w:eastAsia="Georgia" w:hAnsi="Georgia"/>
          <w:b/>
          <w:bCs/>
        </w:rPr>
        <w:t xml:space="preserve">What the Lee Model Cannot Do</w:t>
      </w:r>
    </w:p>
    <w:p>
      <w:pPr>
        <w:pStyle w:val="ListParagraph"/>
        <w:numPr>
          <w:ilvl w:val="0"/>
          <w:numId w:val="3"/>
        </w:numPr>
        <w:spacing w:after="120" w:line="280"/>
      </w:pPr>
      <w:r>
        <w:rPr>
          <w:rFonts w:ascii="Georgia" w:cs="Georgia" w:eastAsia="Georgia" w:hAnsi="Georgia"/>
          <w:sz w:val="22"/>
          <w:szCs w:val="22"/>
        </w:rPr>
        <w:t xml:space="preserve">Predict f_m, f_c, f_mr, f_cr from first principles — these must be fitted per device (Lee &amp; Saw, 2014)</w:t>
      </w:r>
    </w:p>
    <w:p>
      <w:pPr>
        <w:pStyle w:val="ListParagraph"/>
        <w:numPr>
          <w:ilvl w:val="0"/>
          <w:numId w:val="3"/>
        </w:numPr>
        <w:spacing w:after="120" w:line="280"/>
      </w:pPr>
      <w:r>
        <w:rPr>
          <w:rFonts w:ascii="Georgia" w:cs="Georgia" w:eastAsia="Georgia" w:hAnsi="Georgia"/>
          <w:sz w:val="22"/>
          <w:szCs w:val="22"/>
        </w:rPr>
        <w:t xml:space="preserve">Resolve MHD instabilities or 3D effects in the pinch phase</w:t>
      </w:r>
    </w:p>
    <w:p>
      <w:pPr>
        <w:pStyle w:val="ListParagraph"/>
        <w:numPr>
          <w:ilvl w:val="0"/>
          <w:numId w:val="3"/>
        </w:numPr>
        <w:spacing w:after="120" w:line="280"/>
      </w:pPr>
      <w:r>
        <w:rPr>
          <w:rFonts w:ascii="Georgia" w:cs="Georgia" w:eastAsia="Georgia" w:hAnsi="Georgia"/>
          <w:sz w:val="22"/>
          <w:szCs w:val="22"/>
        </w:rPr>
        <w:t xml:space="preserve">Capture kinetic effects, non-Maxwellian distributions, or beam-target physics</w:t>
      </w:r>
    </w:p>
    <w:p>
      <w:pPr>
        <w:pStyle w:val="ListParagraph"/>
        <w:numPr>
          <w:ilvl w:val="0"/>
          <w:numId w:val="3"/>
        </w:numPr>
        <w:spacing w:after="120" w:line="280"/>
      </w:pPr>
      <w:r>
        <w:rPr>
          <w:rFonts w:ascii="Georgia" w:cs="Georgia" w:eastAsia="Georgia" w:hAnsi="Georgia"/>
          <w:sz w:val="22"/>
          <w:szCs w:val="22"/>
        </w:rPr>
        <w:t xml:space="preserve">Explain neutron yield saturation at high currents (Auluck, 2023)</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PART II: THE FIFTEEN OPEN CHALLENGES</w:t>
      </w:r>
    </w:p>
    <w:p>
      <w:pPr>
        <w:spacing w:after="180" w:line="300"/>
      </w:pPr>
      <w:r>
        <w:rPr>
          <w:rFonts w:ascii="Georgia" w:cs="Georgia" w:eastAsia="Georgia" w:hAnsi="Georgia"/>
          <w:sz w:val="22"/>
          <w:szCs w:val="22"/>
        </w:rPr>
        <w:t xml:space="preserve">Each challenge is presented with: (1) why it matters for DPF prediction; (2) the governing physics and equations; (3) what remains unsolved; (4) key references in APA format.</w:t>
      </w:r>
    </w:p>
    <w:p>
      <w:pPr>
        <w:pBdr>
          <w:bottom w:val="single" w:color="8B0000" w:sz="3"/>
        </w:pBdr>
        <w:spacing w:after="300" w:before="300"/>
      </w:pPr>
    </w:p>
    <w:p>
      <w:pPr>
        <w:pStyle w:val="Heading1"/>
        <w:spacing w:after="240" w:before="400"/>
      </w:pPr>
      <w:r>
        <w:rPr>
          <w:rFonts w:ascii="Georgia" w:cs="Georgia" w:eastAsia="Georgia" w:hAnsi="Georgia"/>
          <w:b/>
          <w:bCs/>
        </w:rPr>
        <w:t xml:space="preserve">Challenge 1: Kinetic and Non-Equilibrium Effects in the Pinch</w:t>
      </w:r>
    </w:p>
    <w:p>
      <w:pPr>
        <w:pStyle w:val="Heading2"/>
        <w:spacing w:after="200" w:before="320"/>
      </w:pPr>
      <w:r>
        <w:rPr>
          <w:rFonts w:ascii="Georgia" w:cs="Georgia" w:eastAsia="Georgia" w:hAnsi="Georgia"/>
          <w:b/>
          <w:bCs/>
        </w:rPr>
        <w:t xml:space="preserve">Why This Matters</w:t>
      </w:r>
    </w:p>
    <w:p>
      <w:pPr>
        <w:spacing w:after="180" w:line="300"/>
      </w:pPr>
      <w:r>
        <w:rPr>
          <w:rFonts w:ascii="Georgia" w:cs="Georgia" w:eastAsia="Georgia" w:hAnsi="Georgia"/>
          <w:sz w:val="22"/>
          <w:szCs w:val="22"/>
        </w:rPr>
        <w:t xml:space="preserve">The Lee Model treats the pinch as a single-temperature fluid. In reality, ion-electron temperature equilibration time τ_eq can exceed the pinch lifetime (Spitzer, 1962). For DPF conditions (n_e ≈ 10²⁵ m⁻³, T_e ≈ 200–500 eV), τ_eq ≈ 10–100 ns, comparable to the pinch duration. The ion mean free path can approach the pinch radius, invalidating the fluid assumption for the energetic tail of the distribution (Pritchett, 2003).</w:t>
      </w:r>
    </w:p>
    <w:p>
      <w:pPr>
        <w:pStyle w:val="Heading2"/>
        <w:spacing w:after="200" w:before="320"/>
      </w:pPr>
      <w:r>
        <w:rPr>
          <w:rFonts w:ascii="Georgia" w:cs="Georgia" w:eastAsia="Georgia" w:hAnsi="Georgia"/>
          <w:b/>
          <w:bCs/>
        </w:rPr>
        <w:t xml:space="preserve">Governing Physics: The Vlasov-Fokker-Planck System</w:t>
      </w:r>
    </w:p>
    <w:p>
      <w:pPr>
        <w:spacing w:after="200" w:before="200"/>
        <w:ind w:left="540" w:right="540"/>
        <w:jc w:val="center"/>
      </w:pPr>
      <w:r>
        <w:rPr>
          <w:rFonts w:ascii="Courier New" w:cs="Courier New" w:eastAsia="Courier New" w:hAnsi="Courier New"/>
          <w:color w:val="333333"/>
          <w:sz w:val="21"/>
          <w:szCs w:val="21"/>
        </w:rPr>
        <w:t xml:space="preserve">∂f_s/∂t + v · ∇_x f_s + (q_s/m_s)(E + v × B) · ∇_v f_s = C[f_s, f_{s′}]</w:t>
      </w:r>
      <w:r>
        <w:rPr>
          <w:rFonts w:ascii="Georgia" w:cs="Georgia" w:eastAsia="Georgia" w:hAnsi="Georgia"/>
          <w:i/>
          <w:iCs/>
          <w:color w:val="666666"/>
          <w:sz w:val="20"/>
          <w:szCs w:val="20"/>
        </w:rPr>
        <w:t xml:space="preserve">     (Vlasov-Fokker-Planck)</w:t>
      </w:r>
    </w:p>
    <w:p>
      <w:pPr>
        <w:spacing w:after="180" w:line="300"/>
      </w:pPr>
      <w:r>
        <w:rPr>
          <w:rFonts w:ascii="Georgia" w:cs="Georgia" w:eastAsia="Georgia" w:hAnsi="Georgia"/>
          <w:sz w:val="22"/>
          <w:szCs w:val="22"/>
        </w:rPr>
        <w:t xml:space="preserve">where f_s is the distribution function, C is the Coulomb collision operator, and E, B are self-consistent electromagnetic fields from Maxwell’s equations. The Particle-in-Cell (PIC) method solves this by tracking macroparticles through fields on a spatial mesh (Birdsall &amp; Langdon, 1991). CFL constraints require Δx &lt; λ_D and Δt &lt; 1/ω_pe, producing ~10⁶ spatial scale separation for DPF (Pritchett, 2003).</w:t>
      </w:r>
    </w:p>
    <w:p>
      <w:pPr>
        <w:pStyle w:val="Heading2"/>
        <w:spacing w:after="200" w:before="320"/>
      </w:pPr>
      <w:r>
        <w:rPr>
          <w:rFonts w:ascii="Georgia" w:cs="Georgia" w:eastAsia="Georgia" w:hAnsi="Georgia"/>
          <w:b/>
          <w:bCs/>
        </w:rPr>
        <w:t xml:space="preserve">The Hybrid Alternative</w:t>
      </w:r>
    </w:p>
    <w:p>
      <w:pPr>
        <w:spacing w:after="180" w:line="300"/>
      </w:pPr>
      <w:r>
        <w:rPr>
          <w:rFonts w:ascii="Georgia" w:cs="Georgia" w:eastAsia="Georgia" w:hAnsi="Georgia"/>
          <w:sz w:val="22"/>
          <w:szCs w:val="22"/>
        </w:rPr>
        <w:t xml:space="preserve">Hybrid PIC treats ions kinetically and electrons as a fluid via the generalized Ohm’s law (Winske &amp; Omidi, 1993):</w:t>
      </w:r>
    </w:p>
    <w:p>
      <w:pPr>
        <w:spacing w:after="200" w:before="200"/>
        <w:ind w:left="540" w:right="540"/>
        <w:jc w:val="center"/>
      </w:pPr>
      <w:r>
        <w:rPr>
          <w:rFonts w:ascii="Courier New" w:cs="Courier New" w:eastAsia="Courier New" w:hAnsi="Courier New"/>
          <w:color w:val="333333"/>
          <w:sz w:val="21"/>
          <w:szCs w:val="21"/>
        </w:rPr>
        <w:t xml:space="preserve">E = −v_e × B + (∇ · P_e)/(n_e e) + η J</w:t>
      </w:r>
      <w:r>
        <w:rPr>
          <w:rFonts w:ascii="Georgia" w:cs="Georgia" w:eastAsia="Georgia" w:hAnsi="Georgia"/>
          <w:i/>
          <w:iCs/>
          <w:color w:val="666666"/>
          <w:sz w:val="20"/>
          <w:szCs w:val="20"/>
        </w:rPr>
        <w:t xml:space="preserve">     (Generalized Ohm’s law)</w:t>
      </w:r>
    </w:p>
    <w:p>
      <w:pPr>
        <w:spacing w:after="180" w:line="300"/>
      </w:pPr>
      <w:r>
        <w:rPr>
          <w:rFonts w:ascii="Georgia" w:cs="Georgia" w:eastAsia="Georgia" w:hAnsi="Georgia"/>
          <w:sz w:val="22"/>
          <w:szCs w:val="22"/>
        </w:rPr>
        <w:t xml:space="preserve">LLNL’s MJOLNIR team used hybrid PIC (LSP code) to achieve first-principles neutron yield predictions for a 2 MA DPF (Schmidt et al., 2017). The COGENT gyrokinetic code demonstrated ~500× speedup over full PIC for Z-pinch problems (Vold et al., 2020).</w:t>
      </w:r>
    </w:p>
    <w:p>
      <w:pPr>
        <w:pStyle w:val="Heading2"/>
        <w:spacing w:after="200" w:before="320"/>
      </w:pPr>
      <w:r>
        <w:rPr>
          <w:rFonts w:ascii="Georgia" w:cs="Georgia" w:eastAsia="Georgia" w:hAnsi="Georgia"/>
          <w:b/>
          <w:bCs/>
        </w:rPr>
        <w:t xml:space="preserve">References</w:t>
      </w:r>
    </w:p>
    <w:p>
      <w:pPr>
        <w:spacing w:after="100" w:line="276"/>
        <w:ind w:left="720" w:hanging="720"/>
      </w:pPr>
      <w:r>
        <w:rPr>
          <w:rFonts w:ascii="Georgia" w:cs="Georgia" w:eastAsia="Georgia" w:hAnsi="Georgia"/>
          <w:sz w:val="20"/>
          <w:szCs w:val="20"/>
        </w:rPr>
        <w:t xml:space="preserve">Birdsall, C. K., &amp; Langdon, A. B. (1991). Plasma physics via computer simulation. CRC Press.</w:t>
      </w:r>
    </w:p>
    <w:p>
      <w:pPr>
        <w:spacing w:after="100" w:line="276"/>
        <w:ind w:left="720" w:hanging="720"/>
      </w:pPr>
      <w:r>
        <w:rPr>
          <w:rFonts w:ascii="Georgia" w:cs="Georgia" w:eastAsia="Georgia" w:hAnsi="Georgia"/>
          <w:sz w:val="20"/>
          <w:szCs w:val="20"/>
        </w:rPr>
        <w:t xml:space="preserve">Pritchett, P. L. (2003). Particle-in-cell simulation of plasmas—A tutorial. In J. Büchner et al. (Eds.), Space plasma simulation (pp. 1–24). Springer.</w:t>
      </w:r>
    </w:p>
    <w:p>
      <w:pPr>
        <w:spacing w:after="100" w:line="276"/>
        <w:ind w:left="720" w:hanging="720"/>
      </w:pPr>
      <w:r>
        <w:rPr>
          <w:rFonts w:ascii="Georgia" w:cs="Georgia" w:eastAsia="Georgia" w:hAnsi="Georgia"/>
          <w:sz w:val="20"/>
          <w:szCs w:val="20"/>
        </w:rPr>
        <w:t xml:space="preserve">Schmidt, A. E., et al. (2017). Development of the dense plasma focus for short-pulse applications. Physics of Plasmas, 24(1), 012702. https://doi.org/10.1063/1.4973227</w:t>
      </w:r>
    </w:p>
    <w:p>
      <w:pPr>
        <w:spacing w:after="100" w:line="276"/>
        <w:ind w:left="720" w:hanging="720"/>
      </w:pPr>
      <w:r>
        <w:rPr>
          <w:rFonts w:ascii="Georgia" w:cs="Georgia" w:eastAsia="Georgia" w:hAnsi="Georgia"/>
          <w:sz w:val="20"/>
          <w:szCs w:val="20"/>
        </w:rPr>
        <w:t xml:space="preserve">Spitzer, L. (1962). Physics of fully ionized gases (2nd ed.). Interscience.</w:t>
      </w:r>
    </w:p>
    <w:p>
      <w:pPr>
        <w:spacing w:after="100" w:line="276"/>
        <w:ind w:left="720" w:hanging="720"/>
      </w:pPr>
      <w:r>
        <w:rPr>
          <w:rFonts w:ascii="Georgia" w:cs="Georgia" w:eastAsia="Georgia" w:hAnsi="Georgia"/>
          <w:sz w:val="20"/>
          <w:szCs w:val="20"/>
        </w:rPr>
        <w:t xml:space="preserve">Vold, E. L., et al. (2020). Simulating magnetized particle dynamics in Z-pinch plasmas. LLNL LDRD Annual Report.</w:t>
      </w:r>
    </w:p>
    <w:p>
      <w:pPr>
        <w:spacing w:after="100" w:line="276"/>
        <w:ind w:left="720" w:hanging="720"/>
      </w:pPr>
      <w:r>
        <w:rPr>
          <w:rFonts w:ascii="Georgia" w:cs="Georgia" w:eastAsia="Georgia" w:hAnsi="Georgia"/>
          <w:sz w:val="20"/>
          <w:szCs w:val="20"/>
        </w:rPr>
        <w:t xml:space="preserve">Winske, D., &amp; Omidi, N. (1993). Hybrid codes: Methods and applications. In H. Matsumoto &amp; Y. Omura (Eds.), Computer space plasma physics. Terra.</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Challenge 2: MHD Instabilities — Sausage, Kink, and Pinch Breakup</w:t>
      </w:r>
    </w:p>
    <w:p>
      <w:pPr>
        <w:pStyle w:val="Heading2"/>
        <w:spacing w:after="200" w:before="320"/>
      </w:pPr>
      <w:r>
        <w:rPr>
          <w:rFonts w:ascii="Georgia" w:cs="Georgia" w:eastAsia="Georgia" w:hAnsi="Georgia"/>
          <w:b/>
          <w:bCs/>
        </w:rPr>
        <w:t xml:space="preserve">Why This Matters</w:t>
      </w:r>
    </w:p>
    <w:p>
      <w:pPr>
        <w:spacing w:after="180" w:line="300"/>
      </w:pPr>
      <w:r>
        <w:rPr>
          <w:rFonts w:ascii="Georgia" w:cs="Georgia" w:eastAsia="Georgia" w:hAnsi="Georgia"/>
          <w:sz w:val="22"/>
          <w:szCs w:val="22"/>
        </w:rPr>
        <w:t xml:space="preserve">The m=0 (sausage) and m=1 (kink) instabilities are the primary mechanisms of pinch disruption and the production mechanism for energetic ion beams (Kruskal &amp; Schwarzschild, 1954). Growth rates scale as γ ~ v_A/a ~ 10⁸–10⁹ s⁻¹ for DPF conditions.</w:t>
      </w:r>
    </w:p>
    <w:p>
      <w:pPr>
        <w:pStyle w:val="Heading2"/>
        <w:spacing w:after="200" w:before="320"/>
      </w:pPr>
      <w:r>
        <w:rPr>
          <w:rFonts w:ascii="Georgia" w:cs="Georgia" w:eastAsia="Georgia" w:hAnsi="Georgia"/>
          <w:b/>
          <w:bCs/>
        </w:rPr>
        <w:t xml:space="preserve">Governing Equations: Resistive MHD</w:t>
      </w:r>
    </w:p>
    <w:p>
      <w:pPr>
        <w:spacing w:after="200" w:before="200"/>
        <w:ind w:left="540" w:right="540"/>
        <w:jc w:val="center"/>
      </w:pPr>
      <w:r>
        <w:rPr>
          <w:rFonts w:ascii="Courier New" w:cs="Courier New" w:eastAsia="Courier New" w:hAnsi="Courier New"/>
          <w:color w:val="333333"/>
          <w:sz w:val="21"/>
          <w:szCs w:val="21"/>
        </w:rPr>
        <w:t xml:space="preserve">∂ρ/∂t + ∇ · (ρv) = 0</w:t>
      </w:r>
      <w:r>
        <w:rPr>
          <w:rFonts w:ascii="Georgia" w:cs="Georgia" w:eastAsia="Georgia" w:hAnsi="Georgia"/>
          <w:i/>
          <w:iCs/>
          <w:color w:val="666666"/>
          <w:sz w:val="20"/>
          <w:szCs w:val="20"/>
        </w:rPr>
        <w:t xml:space="preserve">     (Mass continuity)</w:t>
      </w:r>
    </w:p>
    <w:p>
      <w:pPr>
        <w:spacing w:after="200" w:before="200"/>
        <w:ind w:left="540" w:right="540"/>
        <w:jc w:val="center"/>
      </w:pPr>
      <w:r>
        <w:rPr>
          <w:rFonts w:ascii="Courier New" w:cs="Courier New" w:eastAsia="Courier New" w:hAnsi="Courier New"/>
          <w:color w:val="333333"/>
          <w:sz w:val="21"/>
          <w:szCs w:val="21"/>
        </w:rPr>
        <w:t xml:space="preserve">∂(ρv)/∂t + ∇ · [ρvv + (p + B²/2μ₀)Ī − BB/μ₀] = 0</w:t>
      </w:r>
      <w:r>
        <w:rPr>
          <w:rFonts w:ascii="Georgia" w:cs="Georgia" w:eastAsia="Georgia" w:hAnsi="Georgia"/>
          <w:i/>
          <w:iCs/>
          <w:color w:val="666666"/>
          <w:sz w:val="20"/>
          <w:szCs w:val="20"/>
        </w:rPr>
        <w:t xml:space="preserve">     (Momentum)</w:t>
      </w:r>
    </w:p>
    <w:p>
      <w:pPr>
        <w:spacing w:after="200" w:before="200"/>
        <w:ind w:left="540" w:right="540"/>
        <w:jc w:val="center"/>
      </w:pPr>
      <w:r>
        <w:rPr>
          <w:rFonts w:ascii="Courier New" w:cs="Courier New" w:eastAsia="Courier New" w:hAnsi="Courier New"/>
          <w:color w:val="333333"/>
          <w:sz w:val="21"/>
          <w:szCs w:val="21"/>
        </w:rPr>
        <w:t xml:space="preserve">∂B/∂t = ∇ × (v × B) − ∇ × (η/μ₀ · ∇ × B)</w:t>
      </w:r>
      <w:r>
        <w:rPr>
          <w:rFonts w:ascii="Georgia" w:cs="Georgia" w:eastAsia="Georgia" w:hAnsi="Georgia"/>
          <w:i/>
          <w:iCs/>
          <w:color w:val="666666"/>
          <w:sz w:val="20"/>
          <w:szCs w:val="20"/>
        </w:rPr>
        <w:t xml:space="preserve">     (Induction with resistivity)</w:t>
      </w:r>
    </w:p>
    <w:p>
      <w:pPr>
        <w:spacing w:after="180" w:line="300"/>
      </w:pPr>
      <w:r>
        <w:rPr>
          <w:rFonts w:ascii="Georgia" w:cs="Georgia" w:eastAsia="Georgia" w:hAnsi="Georgia"/>
          <w:sz w:val="22"/>
          <w:szCs w:val="22"/>
        </w:rPr>
        <w:t xml:space="preserve">The magnetic Reynolds number Rm = μ₀vL/η is ~10³–10⁴ in DPF, meaning near-ideal MHD but with resistive effects critical in current sheets (Stone et al., 2020). Numerical diffusion must be kept below physical resistivity, requiring Δx &lt;&lt; a/Rm^(1/2) ≈ 30 μm for 3D simulations.</w:t>
      </w:r>
    </w:p>
    <w:p>
      <w:pPr>
        <w:pStyle w:val="Heading2"/>
        <w:spacing w:after="200" w:before="320"/>
      </w:pPr>
      <w:r>
        <w:rPr>
          <w:rFonts w:ascii="Georgia" w:cs="Georgia" w:eastAsia="Georgia" w:hAnsi="Georgia"/>
          <w:b/>
          <w:bCs/>
        </w:rPr>
        <w:t xml:space="preserve">The Pease-Braginskii Current</w:t>
      </w:r>
    </w:p>
    <w:p>
      <w:pPr>
        <w:spacing w:after="180" w:line="300"/>
      </w:pPr>
      <w:r>
        <w:rPr>
          <w:rFonts w:ascii="Georgia" w:cs="Georgia" w:eastAsia="Georgia" w:hAnsi="Georgia"/>
          <w:sz w:val="22"/>
          <w:szCs w:val="22"/>
        </w:rPr>
        <w:t xml:space="preserve">When the pinch current exceeds the critical Pease-Braginskii current I_PB ≈ 1.4 MA (for hydrogen), bremsstrahlung radiation exceeds Ohmic heating and the plasma undergoes radiative collapse (Pease, 1957; Braginskii, 1958; Haines, 1989). Anomalous resistivity modifies I_PB and may make collapse harder to achieve (Robson, 1989).</w:t>
      </w:r>
    </w:p>
    <w:p>
      <w:pPr>
        <w:pStyle w:val="Heading2"/>
        <w:spacing w:after="200" w:before="320"/>
      </w:pPr>
      <w:r>
        <w:rPr>
          <w:rFonts w:ascii="Georgia" w:cs="Georgia" w:eastAsia="Georgia" w:hAnsi="Georgia"/>
          <w:b/>
          <w:bCs/>
        </w:rPr>
        <w:t xml:space="preserve">References</w:t>
      </w:r>
    </w:p>
    <w:p>
      <w:pPr>
        <w:spacing w:after="100" w:line="276"/>
        <w:ind w:left="720" w:hanging="720"/>
      </w:pPr>
      <w:r>
        <w:rPr>
          <w:rFonts w:ascii="Georgia" w:cs="Georgia" w:eastAsia="Georgia" w:hAnsi="Georgia"/>
          <w:sz w:val="20"/>
          <w:szCs w:val="20"/>
        </w:rPr>
        <w:t xml:space="preserve">Braginskii, S. I. (1958). Transport processes in a plasma. Reviews of Plasma Physics, 1, 205.</w:t>
      </w:r>
    </w:p>
    <w:p>
      <w:pPr>
        <w:spacing w:after="100" w:line="276"/>
        <w:ind w:left="720" w:hanging="720"/>
      </w:pPr>
      <w:r>
        <w:rPr>
          <w:rFonts w:ascii="Georgia" w:cs="Georgia" w:eastAsia="Georgia" w:hAnsi="Georgia"/>
          <w:sz w:val="20"/>
          <w:szCs w:val="20"/>
        </w:rPr>
        <w:t xml:space="preserve">Haines, M. G. (1989). An analytic model of radiative collapse of a Z-pinch. Plasma Physics and Controlled Fusion, 31, 759–778.</w:t>
      </w:r>
    </w:p>
    <w:p>
      <w:pPr>
        <w:spacing w:after="100" w:line="276"/>
        <w:ind w:left="720" w:hanging="720"/>
      </w:pPr>
      <w:r>
        <w:rPr>
          <w:rFonts w:ascii="Georgia" w:cs="Georgia" w:eastAsia="Georgia" w:hAnsi="Georgia"/>
          <w:sz w:val="20"/>
          <w:szCs w:val="20"/>
        </w:rPr>
        <w:t xml:space="preserve">Kruskal, M. D., &amp; Schwarzschild, M. (1954). Some instabilities of a completely ionized plasma. Proceedings of the Royal Society A, 223, 348–360.</w:t>
      </w:r>
    </w:p>
    <w:p>
      <w:pPr>
        <w:spacing w:after="100" w:line="276"/>
        <w:ind w:left="720" w:hanging="720"/>
      </w:pPr>
      <w:r>
        <w:rPr>
          <w:rFonts w:ascii="Georgia" w:cs="Georgia" w:eastAsia="Georgia" w:hAnsi="Georgia"/>
          <w:sz w:val="20"/>
          <w:szCs w:val="20"/>
        </w:rPr>
        <w:t xml:space="preserve">Pease, R. S. (1957). Equilibrium characteristics of a pinched gas discharge cooled by bremsstrahlung radiation. Proceedings of the Physical Society B, 70, 11–23.</w:t>
      </w:r>
    </w:p>
    <w:p>
      <w:pPr>
        <w:spacing w:after="100" w:line="276"/>
        <w:ind w:left="720" w:hanging="720"/>
      </w:pPr>
      <w:r>
        <w:rPr>
          <w:rFonts w:ascii="Georgia" w:cs="Georgia" w:eastAsia="Georgia" w:hAnsi="Georgia"/>
          <w:sz w:val="20"/>
          <w:szCs w:val="20"/>
        </w:rPr>
        <w:t xml:space="preserve">Robson, A. E. (1989). Anomalous resistivity and the Pease-Braginskii current in a Z pinch. Physical Review Letters, 63(26), 2816–2818.</w:t>
      </w:r>
    </w:p>
    <w:p>
      <w:pPr>
        <w:spacing w:after="100" w:line="276"/>
        <w:ind w:left="720" w:hanging="720"/>
      </w:pPr>
      <w:r>
        <w:rPr>
          <w:rFonts w:ascii="Georgia" w:cs="Georgia" w:eastAsia="Georgia" w:hAnsi="Georgia"/>
          <w:sz w:val="20"/>
          <w:szCs w:val="20"/>
        </w:rPr>
        <w:t xml:space="preserve">Stone, J. M., et al. (2020). The Athena++ adaptive mesh refinement framework. The Astrophysical Journal Supplement Series, 249, 4.</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Challenge 3: Radiation-Magnetohydrodynamic Coupling</w:t>
      </w:r>
    </w:p>
    <w:p>
      <w:pPr>
        <w:pStyle w:val="Heading2"/>
        <w:spacing w:after="200" w:before="320"/>
      </w:pPr>
      <w:r>
        <w:rPr>
          <w:rFonts w:ascii="Georgia" w:cs="Georgia" w:eastAsia="Georgia" w:hAnsi="Georgia"/>
          <w:b/>
          <w:bCs/>
        </w:rPr>
        <w:t xml:space="preserve">Why This Matters</w:t>
      </w:r>
    </w:p>
    <w:p>
      <w:pPr>
        <w:spacing w:after="180" w:line="300"/>
      </w:pPr>
      <w:r>
        <w:rPr>
          <w:rFonts w:ascii="Georgia" w:cs="Georgia" w:eastAsia="Georgia" w:hAnsi="Georgia"/>
          <w:sz w:val="22"/>
          <w:szCs w:val="22"/>
        </w:rPr>
        <w:t xml:space="preserve">In high-Z gas fills (Ne, Ar, Xe), radiation losses dominate the energy balance. The Lee Model includes 0-D radiation terms; a predictive treatment requires spatially resolved, frequency-dependent radiation transport coupled to MHD (Krumholz et al., 2007).</w:t>
      </w:r>
    </w:p>
    <w:p>
      <w:pPr>
        <w:pStyle w:val="Heading2"/>
        <w:spacing w:after="200" w:before="320"/>
      </w:pPr>
      <w:r>
        <w:rPr>
          <w:rFonts w:ascii="Georgia" w:cs="Georgia" w:eastAsia="Georgia" w:hAnsi="Georgia"/>
          <w:b/>
          <w:bCs/>
        </w:rPr>
        <w:t xml:space="preserve">Governing Physics</w:t>
      </w:r>
    </w:p>
    <w:p>
      <w:pPr>
        <w:spacing w:after="180" w:line="300"/>
      </w:pPr>
      <w:r>
        <w:rPr>
          <w:rFonts w:ascii="Georgia" w:cs="Georgia" w:eastAsia="Georgia" w:hAnsi="Georgia"/>
          <w:sz w:val="22"/>
          <w:szCs w:val="22"/>
        </w:rPr>
        <w:t xml:space="preserve">The flux-limited diffusion approximation:</w:t>
      </w:r>
    </w:p>
    <w:p>
      <w:pPr>
        <w:spacing w:after="200" w:before="200"/>
        <w:ind w:left="540" w:right="540"/>
        <w:jc w:val="center"/>
      </w:pPr>
      <w:r>
        <w:rPr>
          <w:rFonts w:ascii="Courier New" w:cs="Courier New" w:eastAsia="Courier New" w:hAnsi="Courier New"/>
          <w:color w:val="333333"/>
          <w:sz w:val="21"/>
          <w:szCs w:val="21"/>
        </w:rPr>
        <w:t xml:space="preserve">∂E_rad/∂t + ∇ · F_rad = κ_P(4πB − cE_rad);   F_rad = −(cλ)/(3κ_R) · ∇E_rad</w:t>
      </w:r>
    </w:p>
    <w:p>
      <w:pPr>
        <w:spacing w:after="180" w:line="300"/>
      </w:pPr>
      <w:r>
        <w:rPr>
          <w:rFonts w:ascii="Georgia" w:cs="Georgia" w:eastAsia="Georgia" w:hAnsi="Georgia"/>
          <w:sz w:val="22"/>
          <w:szCs w:val="22"/>
        </w:rPr>
        <w:t xml:space="preserve">where κ_P and κ_R are Planck and Rosseland mean opacities, B = σT⁴/π is the Planck function, and λ is the flux limiter. Multi-group transport divides the spectrum into N_g bins. Non-LTE atomic kinetics requires collisional-radiative (CR) models at each zone (MacFarlane et al., 2006).</w:t>
      </w:r>
    </w:p>
    <w:p>
      <w:pPr>
        <w:pStyle w:val="Heading2"/>
        <w:spacing w:after="200" w:before="320"/>
      </w:pPr>
      <w:r>
        <w:rPr>
          <w:rFonts w:ascii="Georgia" w:cs="Georgia" w:eastAsia="Georgia" w:hAnsi="Georgia"/>
          <w:b/>
          <w:bCs/>
        </w:rPr>
        <w:t xml:space="preserve">References</w:t>
      </w:r>
    </w:p>
    <w:p>
      <w:pPr>
        <w:spacing w:after="100" w:line="276"/>
        <w:ind w:left="720" w:hanging="720"/>
      </w:pPr>
      <w:r>
        <w:rPr>
          <w:rFonts w:ascii="Georgia" w:cs="Georgia" w:eastAsia="Georgia" w:hAnsi="Georgia"/>
          <w:sz w:val="20"/>
          <w:szCs w:val="20"/>
        </w:rPr>
        <w:t xml:space="preserve">Krumholz, M. R., Klein, R. I., McKee, C. F., &amp; Stone, J. M. (2007). Numerical methods for radiation magnetohydrodynamics in astrophysics. UCRL-PROC-236826, LLNL.</w:t>
      </w:r>
    </w:p>
    <w:p>
      <w:pPr>
        <w:spacing w:after="100" w:line="276"/>
        <w:ind w:left="720" w:hanging="720"/>
      </w:pPr>
      <w:r>
        <w:rPr>
          <w:rFonts w:ascii="Georgia" w:cs="Georgia" w:eastAsia="Georgia" w:hAnsi="Georgia"/>
          <w:sz w:val="20"/>
          <w:szCs w:val="20"/>
        </w:rPr>
        <w:t xml:space="preserve">MacFarlane, J. J., et al. (2006). HELIOS-CR—A 1-D radiation-magnetohydrodynamics code with inline atomic kinetics modeling. Journal of Quantitative Spectroscopy and Radiative Transfer, 99(1–3), 381–397.</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Challenge 4: The Neutron Production Mechanism</w:t>
      </w:r>
    </w:p>
    <w:p>
      <w:pPr>
        <w:pStyle w:val="Heading2"/>
        <w:spacing w:after="200" w:before="320"/>
      </w:pPr>
      <w:r>
        <w:rPr>
          <w:rFonts w:ascii="Georgia" w:cs="Georgia" w:eastAsia="Georgia" w:hAnsi="Georgia"/>
          <w:b/>
          <w:bCs/>
        </w:rPr>
        <w:t xml:space="preserve">Why This Matters</w:t>
      </w:r>
    </w:p>
    <w:p>
      <w:pPr>
        <w:spacing w:after="180" w:line="300"/>
      </w:pPr>
      <w:r>
        <w:rPr>
          <w:rFonts w:ascii="Georgia" w:cs="Georgia" w:eastAsia="Georgia" w:hAnsi="Georgia"/>
          <w:sz w:val="22"/>
          <w:szCs w:val="22"/>
        </w:rPr>
        <w:t xml:space="preserve">The relative contributions of thermonuclear, beam-target, and gyrating-particle fusion remain debated (Springham et al., 2021). At sub-MA currents, beam-target dominates (~99%; Schmidt et al., 2017). At MA currents, both contribute (Goyon et al., 2025). The neutron yield scaling Y_n ∝ I⁴ fails above a few MA (Auluck, 2023), though MJOLNIR results suggest this may be a design rather than physics limit (Goyon et al., 2025).</w:t>
      </w:r>
    </w:p>
    <w:p>
      <w:pPr>
        <w:pStyle w:val="Heading2"/>
        <w:spacing w:after="200" w:before="320"/>
      </w:pPr>
      <w:r>
        <w:rPr>
          <w:rFonts w:ascii="Georgia" w:cs="Georgia" w:eastAsia="Georgia" w:hAnsi="Georgia"/>
          <w:b/>
          <w:bCs/>
        </w:rPr>
        <w:t xml:space="preserve">Key Equations</w:t>
      </w:r>
    </w:p>
    <w:p>
      <w:pPr>
        <w:spacing w:after="200" w:before="200"/>
        <w:ind w:left="540" w:right="540"/>
        <w:jc w:val="center"/>
      </w:pPr>
      <w:r>
        <w:rPr>
          <w:rFonts w:ascii="Courier New" w:cs="Courier New" w:eastAsia="Courier New" w:hAnsi="Courier New"/>
          <w:color w:val="333333"/>
          <w:sz w:val="21"/>
          <w:szCs w:val="21"/>
        </w:rPr>
        <w:t xml:space="preserve">R_bt = n_beam · n_target · σ(E_CM) · v_rel</w:t>
      </w:r>
      <w:r>
        <w:rPr>
          <w:rFonts w:ascii="Georgia" w:cs="Georgia" w:eastAsia="Georgia" w:hAnsi="Georgia"/>
          <w:i/>
          <w:iCs/>
          <w:color w:val="666666"/>
          <w:sz w:val="20"/>
          <w:szCs w:val="20"/>
        </w:rPr>
        <w:t xml:space="preserve">     (Beam-target rate)</w:t>
      </w:r>
    </w:p>
    <w:p>
      <w:pPr>
        <w:spacing w:after="200" w:before="200"/>
        <w:ind w:left="540" w:right="540"/>
        <w:jc w:val="center"/>
      </w:pPr>
      <w:r>
        <w:rPr>
          <w:rFonts w:ascii="Courier New" w:cs="Courier New" w:eastAsia="Courier New" w:hAnsi="Courier New"/>
          <w:color w:val="333333"/>
          <w:sz w:val="21"/>
          <w:szCs w:val="21"/>
        </w:rPr>
        <w:t xml:space="preserve">R_th = (1/2) · n_D² · &lt;σv&gt;_DD(T)</w:t>
      </w:r>
      <w:r>
        <w:rPr>
          <w:rFonts w:ascii="Georgia" w:cs="Georgia" w:eastAsia="Georgia" w:hAnsi="Georgia"/>
          <w:i/>
          <w:iCs/>
          <w:color w:val="666666"/>
          <w:sz w:val="20"/>
          <w:szCs w:val="20"/>
        </w:rPr>
        <w:t xml:space="preserve">     (Thermonuclear rate)</w:t>
      </w:r>
    </w:p>
    <w:p>
      <w:pPr>
        <w:pStyle w:val="Heading2"/>
        <w:spacing w:after="200" w:before="320"/>
      </w:pPr>
      <w:r>
        <w:rPr>
          <w:rFonts w:ascii="Georgia" w:cs="Georgia" w:eastAsia="Georgia" w:hAnsi="Georgia"/>
          <w:b/>
          <w:bCs/>
        </w:rPr>
        <w:t xml:space="preserve">References</w:t>
      </w:r>
    </w:p>
    <w:p>
      <w:pPr>
        <w:spacing w:after="100" w:line="276"/>
        <w:ind w:left="720" w:hanging="720"/>
      </w:pPr>
      <w:r>
        <w:rPr>
          <w:rFonts w:ascii="Georgia" w:cs="Georgia" w:eastAsia="Georgia" w:hAnsi="Georgia"/>
          <w:sz w:val="20"/>
          <w:szCs w:val="20"/>
        </w:rPr>
        <w:t xml:space="preserve">Auluck, S. K. H. (2023). On the failure of neutron yield scaling in the dense plasma focus. Physics of Plasmas, 30(8), 080701. https://doi.org/10.1063/5.0157626</w:t>
      </w:r>
    </w:p>
    <w:p>
      <w:pPr>
        <w:spacing w:after="100" w:line="276"/>
        <w:ind w:left="720" w:hanging="720"/>
      </w:pPr>
      <w:r>
        <w:rPr>
          <w:rFonts w:ascii="Georgia" w:cs="Georgia" w:eastAsia="Georgia" w:hAnsi="Georgia"/>
          <w:sz w:val="20"/>
          <w:szCs w:val="20"/>
        </w:rPr>
        <w:t xml:space="preserve">Goyon, C., et al. (2025). Neutron generation dynamics inside a MA-class dense plasma focus Z-pinch. Physics of Plasmas, 32(3), 033105. https://doi.org/10.1063/5.0253547</w:t>
      </w:r>
    </w:p>
    <w:p>
      <w:pPr>
        <w:spacing w:after="100" w:line="276"/>
        <w:ind w:left="720" w:hanging="720"/>
      </w:pPr>
      <w:r>
        <w:rPr>
          <w:rFonts w:ascii="Georgia" w:cs="Georgia" w:eastAsia="Georgia" w:hAnsi="Georgia"/>
          <w:sz w:val="20"/>
          <w:szCs w:val="20"/>
        </w:rPr>
        <w:t xml:space="preserve">Schmidt, A. E., et al. (2017). Development of the dense plasma focus for short-pulse applications. Physics of Plasmas, 24(1), 012702.</w:t>
      </w:r>
    </w:p>
    <w:p>
      <w:pPr>
        <w:spacing w:after="100" w:line="276"/>
        <w:ind w:left="720" w:hanging="720"/>
      </w:pPr>
      <w:r>
        <w:rPr>
          <w:rFonts w:ascii="Georgia" w:cs="Georgia" w:eastAsia="Georgia" w:hAnsi="Georgia"/>
          <w:sz w:val="20"/>
          <w:szCs w:val="20"/>
        </w:rPr>
        <w:t xml:space="preserve">Springham, S. V., et al. (2021). Plasma focus neutron energy and anisotropy measurements using zirconium-beryllium pair activation detectors. Nuclear Instruments and Methods A, 988, 164830.</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Challenge 5: Anomalous Resistivity and Turbulent Transport</w:t>
      </w:r>
    </w:p>
    <w:p>
      <w:pPr>
        <w:pStyle w:val="Heading2"/>
        <w:spacing w:after="200" w:before="320"/>
      </w:pPr>
      <w:r>
        <w:rPr>
          <w:rFonts w:ascii="Georgia" w:cs="Georgia" w:eastAsia="Georgia" w:hAnsi="Georgia"/>
          <w:b/>
          <w:bCs/>
        </w:rPr>
        <w:t xml:space="preserve">Why This Matters</w:t>
      </w:r>
    </w:p>
    <w:p>
      <w:pPr>
        <w:spacing w:after="180" w:line="300"/>
      </w:pPr>
      <w:r>
        <w:rPr>
          <w:rFonts w:ascii="Georgia" w:cs="Georgia" w:eastAsia="Georgia" w:hAnsi="Georgia"/>
          <w:sz w:val="22"/>
          <w:szCs w:val="22"/>
        </w:rPr>
        <w:t xml:space="preserve">Classical Spitzer resistivity scales as η_Sp ∝ T_e^(−3/2) (Spitzer &amp; Härm, 1953). But experiments in Z-pinches show effective resistivities 10–100× higher (Trintchouk et al., 2003), driven by micro-instabilities (ion acoustic, Buneman, lower hybrid drift) when the electron drift velocity exceeds the ion sound speed (Robson, 1989).</w:t>
      </w:r>
    </w:p>
    <w:p>
      <w:pPr>
        <w:spacing w:after="200" w:before="200"/>
        <w:ind w:left="540" w:right="540"/>
        <w:jc w:val="center"/>
      </w:pPr>
      <w:r>
        <w:rPr>
          <w:rFonts w:ascii="Courier New" w:cs="Courier New" w:eastAsia="Courier New" w:hAnsi="Courier New"/>
          <w:color w:val="333333"/>
          <w:sz w:val="21"/>
          <w:szCs w:val="21"/>
        </w:rPr>
        <w:t xml:space="preserve">η_Sp = (4√(2π)/3) · Ze² m_e^(1/2) lnΛ / [(4πε₀)² (k_B T_e)^(3/2)]</w:t>
      </w:r>
      <w:r>
        <w:rPr>
          <w:rFonts w:ascii="Georgia" w:cs="Georgia" w:eastAsia="Georgia" w:hAnsi="Georgia"/>
          <w:i/>
          <w:iCs/>
          <w:color w:val="666666"/>
          <w:sz w:val="20"/>
          <w:szCs w:val="20"/>
        </w:rPr>
        <w:t xml:space="preserve">     (Spitzer &amp; Härm, 1953)</w:t>
      </w:r>
    </w:p>
    <w:p>
      <w:pPr>
        <w:spacing w:after="200" w:before="200"/>
        <w:ind w:left="540" w:right="540"/>
        <w:jc w:val="center"/>
      </w:pPr>
      <w:r>
        <w:rPr>
          <w:rFonts w:ascii="Courier New" w:cs="Courier New" w:eastAsia="Courier New" w:hAnsi="Courier New"/>
          <w:color w:val="333333"/>
          <w:sz w:val="21"/>
          <w:szCs w:val="21"/>
        </w:rPr>
        <w:t xml:space="preserve">η_anom = m_e ν_eff / (n_e e²)</w:t>
      </w:r>
      <w:r>
        <w:rPr>
          <w:rFonts w:ascii="Georgia" w:cs="Georgia" w:eastAsia="Georgia" w:hAnsi="Georgia"/>
          <w:i/>
          <w:iCs/>
          <w:color w:val="666666"/>
          <w:sz w:val="20"/>
          <w:szCs w:val="20"/>
        </w:rPr>
        <w:t xml:space="preserve">     (Anomalous resistivity)</w:t>
      </w:r>
    </w:p>
    <w:p>
      <w:pPr>
        <w:pStyle w:val="Heading2"/>
        <w:spacing w:after="200" w:before="320"/>
      </w:pPr>
      <w:r>
        <w:rPr>
          <w:rFonts w:ascii="Georgia" w:cs="Georgia" w:eastAsia="Georgia" w:hAnsi="Georgia"/>
          <w:b/>
          <w:bCs/>
        </w:rPr>
        <w:t xml:space="preserve">References</w:t>
      </w:r>
    </w:p>
    <w:p>
      <w:pPr>
        <w:spacing w:after="100" w:line="276"/>
        <w:ind w:left="720" w:hanging="720"/>
      </w:pPr>
      <w:r>
        <w:rPr>
          <w:rFonts w:ascii="Georgia" w:cs="Georgia" w:eastAsia="Georgia" w:hAnsi="Georgia"/>
          <w:sz w:val="20"/>
          <w:szCs w:val="20"/>
        </w:rPr>
        <w:t xml:space="preserve">Robson, A. E. (1989). Anomalous resistivity and the Pease-Braginskii current in a Z pinch. Physical Review Letters, 63(26), 2816–2818.</w:t>
      </w:r>
    </w:p>
    <w:p>
      <w:pPr>
        <w:spacing w:after="100" w:line="276"/>
        <w:ind w:left="720" w:hanging="720"/>
      </w:pPr>
      <w:r>
        <w:rPr>
          <w:rFonts w:ascii="Georgia" w:cs="Georgia" w:eastAsia="Georgia" w:hAnsi="Georgia"/>
          <w:sz w:val="20"/>
          <w:szCs w:val="20"/>
        </w:rPr>
        <w:t xml:space="preserve">Spitzer, L., &amp; Härm, R. (1953). Transport phenomena in a completely ionized gas. Physical Review, 89(5), 977–981.</w:t>
      </w:r>
    </w:p>
    <w:p>
      <w:pPr>
        <w:spacing w:after="100" w:line="276"/>
        <w:ind w:left="720" w:hanging="720"/>
      </w:pPr>
      <w:r>
        <w:rPr>
          <w:rFonts w:ascii="Georgia" w:cs="Georgia" w:eastAsia="Georgia" w:hAnsi="Georgia"/>
          <w:sz w:val="20"/>
          <w:szCs w:val="20"/>
        </w:rPr>
        <w:t xml:space="preserve">Trintchouk, F., et al. (2003). Measurement of the transverse Spitzer resistivity during collisional magnetic reconnection. Physics of Plasmas, 10(1), 319–322.</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Challenge 6: Electrode Sheath Formation and Mass Shedding</w:t>
      </w:r>
    </w:p>
    <w:p>
      <w:pPr>
        <w:pStyle w:val="Heading2"/>
        <w:spacing w:after="200" w:before="320"/>
      </w:pPr>
      <w:r>
        <w:rPr>
          <w:rFonts w:ascii="Georgia" w:cs="Georgia" w:eastAsia="Georgia" w:hAnsi="Georgia"/>
          <w:b/>
          <w:bCs/>
        </w:rPr>
        <w:t xml:space="preserve">Why This Matters</w:t>
      </w:r>
    </w:p>
    <w:p>
      <w:pPr>
        <w:spacing w:after="180" w:line="300"/>
      </w:pPr>
      <w:r>
        <w:rPr>
          <w:rFonts w:ascii="Georgia" w:cs="Georgia" w:eastAsia="Georgia" w:hAnsi="Georgia"/>
          <w:sz w:val="22"/>
          <w:szCs w:val="22"/>
        </w:rPr>
        <w:t xml:space="preserve">The Lee Model’s f_m tells us only 5–15% of the gas is swept into the pinch. The physics of why — Paschen breakdown, sheath porosity, Rayleigh-Taylor instability at the sheath surface — is not modeled from first principles. The Paschen law (Paschen, 1889) governs initial breakdown, but the subsequent sheath evolution involves 3D MHD with surface physics that no current code captures end-to-end.</w:t>
      </w:r>
    </w:p>
    <w:p>
      <w:pPr>
        <w:spacing w:after="200" w:before="200"/>
        <w:ind w:left="540" w:right="540"/>
        <w:jc w:val="center"/>
      </w:pPr>
      <w:r>
        <w:rPr>
          <w:rFonts w:ascii="Courier New" w:cs="Courier New" w:eastAsia="Courier New" w:hAnsi="Courier New"/>
          <w:color w:val="333333"/>
          <w:sz w:val="21"/>
          <w:szCs w:val="21"/>
        </w:rPr>
        <w:t xml:space="preserve">V_br = B · p · d / [ln(A · p · d) − ln(ln(1 + 1/γ_SE))]</w:t>
      </w:r>
      <w:r>
        <w:rPr>
          <w:rFonts w:ascii="Georgia" w:cs="Georgia" w:eastAsia="Georgia" w:hAnsi="Georgia"/>
          <w:i/>
          <w:iCs/>
          <w:color w:val="666666"/>
          <w:sz w:val="20"/>
          <w:szCs w:val="20"/>
        </w:rPr>
        <w:t xml:space="preserve">     (Paschen, 1889)</w:t>
      </w:r>
    </w:p>
    <w:p>
      <w:pPr>
        <w:pStyle w:val="Heading2"/>
        <w:spacing w:after="200" w:before="320"/>
      </w:pPr>
      <w:r>
        <w:rPr>
          <w:rFonts w:ascii="Georgia" w:cs="Georgia" w:eastAsia="Georgia" w:hAnsi="Georgia"/>
          <w:b/>
          <w:bCs/>
        </w:rPr>
        <w:t xml:space="preserve">References</w:t>
      </w:r>
    </w:p>
    <w:p>
      <w:pPr>
        <w:spacing w:after="100" w:line="276"/>
        <w:ind w:left="720" w:hanging="720"/>
      </w:pPr>
      <w:r>
        <w:rPr>
          <w:rFonts w:ascii="Georgia" w:cs="Georgia" w:eastAsia="Georgia" w:hAnsi="Georgia"/>
          <w:sz w:val="20"/>
          <w:szCs w:val="20"/>
        </w:rPr>
        <w:t xml:space="preserve">Paschen, F. (1889). Ueber die zum Funkenübergang in Luft, Wasserstoff und Kohlensäure bei verschiedenen Drucken erforderliche Potentialdifferenz. Annalen der Physik, 273(5), 69–96.</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Challenge 7: Magnetic Reconnection in the DPF</w:t>
      </w:r>
    </w:p>
    <w:p>
      <w:pPr>
        <w:pStyle w:val="Heading2"/>
        <w:spacing w:after="200" w:before="320"/>
      </w:pPr>
      <w:r>
        <w:rPr>
          <w:rFonts w:ascii="Georgia" w:cs="Georgia" w:eastAsia="Georgia" w:hAnsi="Georgia"/>
          <w:b/>
          <w:bCs/>
        </w:rPr>
        <w:t xml:space="preserve">Why This Matters</w:t>
      </w:r>
    </w:p>
    <w:p>
      <w:pPr>
        <w:spacing w:after="180" w:line="300"/>
      </w:pPr>
      <w:r>
        <w:rPr>
          <w:rFonts w:ascii="Georgia" w:cs="Georgia" w:eastAsia="Georgia" w:hAnsi="Georgia"/>
          <w:sz w:val="22"/>
          <w:szCs w:val="22"/>
        </w:rPr>
        <w:t xml:space="preserve">Reconnection in the disrupting pinch generates the electric fields (~10⁸ V/m) that accelerate ions. Sweet-Parker reconnection (Sweet, 1958; Parker, 1957) gives v_in/v_A ~ S^(−1/2), too slow for DPF timescales. Plasmoid-mediated reconnection (Loureiro et al., 2007) and Hall MHD effects (when δ ~ d_i; Birn et al., 2001) enable faster rates consistent with observations.</w:t>
      </w:r>
    </w:p>
    <w:p>
      <w:pPr>
        <w:spacing w:after="200" w:before="200"/>
        <w:ind w:left="540" w:right="540"/>
        <w:jc w:val="center"/>
      </w:pPr>
      <w:r>
        <w:rPr>
          <w:rFonts w:ascii="Courier New" w:cs="Courier New" w:eastAsia="Courier New" w:hAnsi="Courier New"/>
          <w:color w:val="333333"/>
          <w:sz w:val="21"/>
          <w:szCs w:val="21"/>
        </w:rPr>
        <w:t xml:space="preserve">γ_tearing ~ (kδ)^(2/5) · S^(3/5) · τ_A^(−1)</w:t>
      </w:r>
      <w:r>
        <w:rPr>
          <w:rFonts w:ascii="Georgia" w:cs="Georgia" w:eastAsia="Georgia" w:hAnsi="Georgia"/>
          <w:i/>
          <w:iCs/>
          <w:color w:val="666666"/>
          <w:sz w:val="20"/>
          <w:szCs w:val="20"/>
        </w:rPr>
        <w:t xml:space="preserve">     (Furth, Killeen, &amp; Rosenbluth, 1963)</w:t>
      </w:r>
    </w:p>
    <w:p>
      <w:pPr>
        <w:pStyle w:val="Heading2"/>
        <w:spacing w:after="200" w:before="320"/>
      </w:pPr>
      <w:r>
        <w:rPr>
          <w:rFonts w:ascii="Georgia" w:cs="Georgia" w:eastAsia="Georgia" w:hAnsi="Georgia"/>
          <w:b/>
          <w:bCs/>
        </w:rPr>
        <w:t xml:space="preserve">References</w:t>
      </w:r>
    </w:p>
    <w:p>
      <w:pPr>
        <w:spacing w:after="100" w:line="276"/>
        <w:ind w:left="720" w:hanging="720"/>
      </w:pPr>
      <w:r>
        <w:rPr>
          <w:rFonts w:ascii="Georgia" w:cs="Georgia" w:eastAsia="Georgia" w:hAnsi="Georgia"/>
          <w:sz w:val="20"/>
          <w:szCs w:val="20"/>
        </w:rPr>
        <w:t xml:space="preserve">Birn, J., et al. (2001). Geospace Environmental Modeling (GEM) magnetic reconnection challenge. Journal of Geophysical Research, 106(A3), 3715–3719.</w:t>
      </w:r>
    </w:p>
    <w:p>
      <w:pPr>
        <w:spacing w:after="100" w:line="276"/>
        <w:ind w:left="720" w:hanging="720"/>
      </w:pPr>
      <w:r>
        <w:rPr>
          <w:rFonts w:ascii="Georgia" w:cs="Georgia" w:eastAsia="Georgia" w:hAnsi="Georgia"/>
          <w:sz w:val="20"/>
          <w:szCs w:val="20"/>
        </w:rPr>
        <w:t xml:space="preserve">Furth, H. P., Killeen, J., &amp; Rosenbluth, M. N. (1963). Finite-resistivity instabilities of a sheet pinch. Physics of Fluids, 6(4), 459–484.</w:t>
      </w:r>
    </w:p>
    <w:p>
      <w:pPr>
        <w:spacing w:after="100" w:line="276"/>
        <w:ind w:left="720" w:hanging="720"/>
      </w:pPr>
      <w:r>
        <w:rPr>
          <w:rFonts w:ascii="Georgia" w:cs="Georgia" w:eastAsia="Georgia" w:hAnsi="Georgia"/>
          <w:sz w:val="20"/>
          <w:szCs w:val="20"/>
        </w:rPr>
        <w:t xml:space="preserve">Loureiro, N. F., Schekochihin, A. A., &amp; Cowley, S. C. (2007). Instability of current sheets and formation of plasmoid chains. Physics of Plasmas, 14, 100703.</w:t>
      </w:r>
    </w:p>
    <w:p>
      <w:pPr>
        <w:spacing w:after="100" w:line="276"/>
        <w:ind w:left="720" w:hanging="720"/>
      </w:pPr>
      <w:r>
        <w:rPr>
          <w:rFonts w:ascii="Georgia" w:cs="Georgia" w:eastAsia="Georgia" w:hAnsi="Georgia"/>
          <w:sz w:val="20"/>
          <w:szCs w:val="20"/>
        </w:rPr>
        <w:t xml:space="preserve">Parker, E. N. (1957). Sweet’s mechanism for merging magnetic fields in conducting fluids. Journal of Geophysical Research, 62(4), 509–520.</w:t>
      </w:r>
    </w:p>
    <w:p>
      <w:pPr>
        <w:spacing w:after="100" w:line="276"/>
        <w:ind w:left="720" w:hanging="720"/>
      </w:pPr>
      <w:r>
        <w:rPr>
          <w:rFonts w:ascii="Georgia" w:cs="Georgia" w:eastAsia="Georgia" w:hAnsi="Georgia"/>
          <w:sz w:val="20"/>
          <w:szCs w:val="20"/>
        </w:rPr>
        <w:t xml:space="preserve">Sweet, P. A. (1958). The neutral point theory of solar flares. In B. Lehnert (Ed.), Electromagnetic phenomena in cosmical physics (p. 123). Cambridge University Press.</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ADDITIONAL CHALLENGES IDENTIFIED IN RECENT DPF RESEARCH</w:t>
      </w:r>
    </w:p>
    <w:p>
      <w:pPr>
        <w:spacing w:after="180" w:line="300"/>
      </w:pPr>
      <w:r>
        <w:rPr>
          <w:rFonts w:ascii="Georgia" w:cs="Georgia" w:eastAsia="Georgia" w:hAnsi="Georgia"/>
          <w:sz w:val="22"/>
          <w:szCs w:val="22"/>
        </w:rPr>
        <w:t xml:space="preserve">The following eight challenges have been identified from recent experimental observations and theoretical developments in the DPF community, extending beyond the classical simulation problems.</w:t>
      </w:r>
    </w:p>
    <w:p>
      <w:pPr>
        <w:pBdr>
          <w:bottom w:val="single" w:color="8B0000" w:sz="3"/>
        </w:pBdr>
        <w:spacing w:after="300" w:before="300"/>
      </w:pPr>
    </w:p>
    <w:p>
      <w:pPr>
        <w:pStyle w:val="Heading1"/>
        <w:spacing w:after="240" w:before="400"/>
      </w:pPr>
      <w:r>
        <w:rPr>
          <w:rFonts w:ascii="Georgia" w:cs="Georgia" w:eastAsia="Georgia" w:hAnsi="Georgia"/>
          <w:b/>
          <w:bCs/>
        </w:rPr>
        <w:t xml:space="preserve">Challenge 8: Current Sheath Filamentation</w:t>
      </w:r>
    </w:p>
    <w:p>
      <w:pPr>
        <w:pStyle w:val="Heading2"/>
        <w:spacing w:after="200" w:before="320"/>
      </w:pPr>
      <w:r>
        <w:rPr>
          <w:rFonts w:ascii="Georgia" w:cs="Georgia" w:eastAsia="Georgia" w:hAnsi="Georgia"/>
          <w:b/>
          <w:bCs/>
        </w:rPr>
        <w:t xml:space="preserve">Why This Matters</w:t>
      </w:r>
    </w:p>
    <w:p>
      <w:pPr>
        <w:spacing w:after="180" w:line="300"/>
      </w:pPr>
      <w:r>
        <w:rPr>
          <w:rFonts w:ascii="Georgia" w:cs="Georgia" w:eastAsia="Georgia" w:hAnsi="Georgia"/>
          <w:sz w:val="22"/>
          <w:szCs w:val="22"/>
        </w:rPr>
        <w:t xml:space="preserve">The current sheath in a DPF is not a smooth, continuous surface — it is composed of discrete filamentary current channels. Auluck (2022) noted that “a definitive understanding of their occurrence, origin, structure and role in plasma focus physics is still not in sight.” High-resolution XUV imaging on PF-1000 reveals filaments of submillimeter scale whose number correlates with neutron production intensity (Kubes et al., 2014). The filaments persist from sheath formation through pinch breakup, suggesting they are a native feature of DPF physics, not an artifact.</w:t>
      </w:r>
    </w:p>
    <w:p>
      <w:pPr>
        <w:pStyle w:val="Heading2"/>
        <w:spacing w:after="200" w:before="320"/>
      </w:pPr>
      <w:r>
        <w:rPr>
          <w:rFonts w:ascii="Georgia" w:cs="Georgia" w:eastAsia="Georgia" w:hAnsi="Georgia"/>
          <w:b/>
          <w:bCs/>
        </w:rPr>
        <w:t xml:space="preserve">The Physics</w:t>
      </w:r>
    </w:p>
    <w:p>
      <w:pPr>
        <w:spacing w:after="180" w:line="300"/>
      </w:pPr>
      <w:r>
        <w:rPr>
          <w:rFonts w:ascii="Georgia" w:cs="Georgia" w:eastAsia="Georgia" w:hAnsi="Georgia"/>
          <w:sz w:val="22"/>
          <w:szCs w:val="22"/>
        </w:rPr>
        <w:t xml:space="preserve">Filament formation has been attributed to thermal-resistive instability in the early current layer (Guillory et al., 2009). Two-dimensional PIC simulations show that within ~50 ns of breakdown, current density organizes into filamentary structures with peak electron densities of ~2×10¹⁸ cm⁻³. The filaments may be related to the Weibel instability or to the firehose instability in the non-isotropic pressure environment of the sheath.</w:t>
      </w:r>
    </w:p>
    <w:p>
      <w:pPr>
        <w:spacing w:after="180" w:line="300"/>
      </w:pPr>
      <w:r>
        <w:rPr>
          <w:rFonts w:ascii="Georgia" w:cs="Georgia" w:eastAsia="Georgia" w:hAnsi="Georgia"/>
          <w:sz w:val="22"/>
          <w:szCs w:val="22"/>
        </w:rPr>
        <w:t xml:space="preserve">Kubes et al. (2025) proposed a model in which plasmoids are formed by poloidal filaments passing through a helical current, subject to MHD instabilities along the filaments. The decay of magnetic fields associated with the filamentary structure drives particle acceleration via magnetic reconnection within and between filaments. Shots with high neutron yield are characterized by larger plasmoid volumes and higher magnetic energy stored in the filamentary structure.</w:t>
      </w:r>
    </w:p>
    <w:p>
      <w:pPr>
        <w:pStyle w:val="Heading2"/>
        <w:spacing w:after="200" w:before="320"/>
      </w:pPr>
      <w:r>
        <w:rPr>
          <w:rFonts w:ascii="Georgia" w:cs="Georgia" w:eastAsia="Georgia" w:hAnsi="Georgia"/>
          <w:b/>
          <w:bCs/>
        </w:rPr>
        <w:t xml:space="preserve">What Remains Unsolved</w:t>
      </w:r>
    </w:p>
    <w:p>
      <w:pPr>
        <w:pStyle w:val="ListParagraph"/>
        <w:numPr>
          <w:ilvl w:val="0"/>
          <w:numId w:val="3"/>
        </w:numPr>
        <w:spacing w:after="120" w:line="280"/>
      </w:pPr>
      <w:r>
        <w:rPr>
          <w:rFonts w:ascii="Georgia" w:cs="Georgia" w:eastAsia="Georgia" w:hAnsi="Georgia"/>
          <w:sz w:val="22"/>
          <w:szCs w:val="22"/>
        </w:rPr>
        <w:t xml:space="preserve">No 3D simulation has reproduced the observed filament count (~60), spacing, and lifetime from first principles</w:t>
      </w:r>
    </w:p>
    <w:p>
      <w:pPr>
        <w:pStyle w:val="ListParagraph"/>
        <w:numPr>
          <w:ilvl w:val="0"/>
          <w:numId w:val="3"/>
        </w:numPr>
        <w:spacing w:after="120" w:line="280"/>
      </w:pPr>
      <w:r>
        <w:rPr>
          <w:rFonts w:ascii="Georgia" w:cs="Georgia" w:eastAsia="Georgia" w:hAnsi="Georgia"/>
          <w:sz w:val="22"/>
          <w:szCs w:val="22"/>
        </w:rPr>
        <w:t xml:space="preserve">The causal relationship between filament structure and neutron production is inferred but not computationally demonstrated</w:t>
      </w:r>
    </w:p>
    <w:p>
      <w:pPr>
        <w:pStyle w:val="ListParagraph"/>
        <w:numPr>
          <w:ilvl w:val="0"/>
          <w:numId w:val="3"/>
        </w:numPr>
        <w:spacing w:after="120" w:line="280"/>
      </w:pPr>
      <w:r>
        <w:rPr>
          <w:rFonts w:ascii="Georgia" w:cs="Georgia" w:eastAsia="Georgia" w:hAnsi="Georgia"/>
          <w:sz w:val="22"/>
          <w:szCs w:val="22"/>
        </w:rPr>
        <w:t xml:space="preserve">The role of force-free (Beltrami) configurations in filament self-organization is theoretically motivated (Auluck, 2011) but unvalidated</w:t>
      </w:r>
    </w:p>
    <w:p>
      <w:pPr>
        <w:pStyle w:val="Heading2"/>
        <w:spacing w:after="200" w:before="320"/>
      </w:pPr>
      <w:r>
        <w:rPr>
          <w:rFonts w:ascii="Georgia" w:cs="Georgia" w:eastAsia="Georgia" w:hAnsi="Georgia"/>
          <w:b/>
          <w:bCs/>
        </w:rPr>
        <w:t xml:space="preserve">References</w:t>
      </w:r>
    </w:p>
    <w:p>
      <w:pPr>
        <w:spacing w:after="100" w:line="276"/>
        <w:ind w:left="720" w:hanging="720"/>
      </w:pPr>
      <w:r>
        <w:rPr>
          <w:rFonts w:ascii="Georgia" w:cs="Georgia" w:eastAsia="Georgia" w:hAnsi="Georgia"/>
          <w:sz w:val="20"/>
          <w:szCs w:val="20"/>
        </w:rPr>
        <w:t xml:space="preserve">Auluck, S. K. H. (2011). Evaluation of Turner relaxed state as a model of long-lived ion-trapping structures in plasma focus and Z-pinches. Physics of Plasmas, 18(3), 032508.</w:t>
      </w:r>
    </w:p>
    <w:p>
      <w:pPr>
        <w:spacing w:after="100" w:line="276"/>
        <w:ind w:left="720" w:hanging="720"/>
      </w:pPr>
      <w:r>
        <w:rPr>
          <w:rFonts w:ascii="Georgia" w:cs="Georgia" w:eastAsia="Georgia" w:hAnsi="Georgia"/>
          <w:sz w:val="20"/>
          <w:szCs w:val="20"/>
        </w:rPr>
        <w:t xml:space="preserve">Auluck, S. K. H. (2022). On filamentation in the dense plasma focus. arXiv:2206.12644.</w:t>
      </w:r>
    </w:p>
    <w:p>
      <w:pPr>
        <w:spacing w:after="100" w:line="276"/>
        <w:ind w:left="720" w:hanging="720"/>
      </w:pPr>
      <w:r>
        <w:rPr>
          <w:rFonts w:ascii="Georgia" w:cs="Georgia" w:eastAsia="Georgia" w:hAnsi="Georgia"/>
          <w:sz w:val="20"/>
          <w:szCs w:val="20"/>
        </w:rPr>
        <w:t xml:space="preserve">Guillory, J., Rose, D. V., &amp; Lerner, E. J. (2009). Theory of electron current filamentation instability and ion density filamentation in the early development of a DPF discharge. AIP Conference Proceedings, 1154, 40–44.</w:t>
      </w:r>
    </w:p>
    <w:p>
      <w:pPr>
        <w:spacing w:after="100" w:line="276"/>
        <w:ind w:left="720" w:hanging="720"/>
      </w:pPr>
      <w:r>
        <w:rPr>
          <w:rFonts w:ascii="Georgia" w:cs="Georgia" w:eastAsia="Georgia" w:hAnsi="Georgia"/>
          <w:sz w:val="20"/>
          <w:szCs w:val="20"/>
        </w:rPr>
        <w:t xml:space="preserve">Kubes, P., et al. (2014). Filamentary structure of plasma produced by compression of puffing deuterium by deuterium or neon plasma sheath on plasma-focus discharge. Physics of Plasmas, 21(12), 122706.</w:t>
      </w:r>
    </w:p>
    <w:p>
      <w:pPr>
        <w:spacing w:after="100" w:line="276"/>
        <w:ind w:left="720" w:hanging="720"/>
      </w:pPr>
      <w:r>
        <w:rPr>
          <w:rFonts w:ascii="Georgia" w:cs="Georgia" w:eastAsia="Georgia" w:hAnsi="Georgia"/>
          <w:sz w:val="20"/>
          <w:szCs w:val="20"/>
        </w:rPr>
        <w:t xml:space="preserve">Kubes, P., et al. (2025). Differences in shots with high and low neutron yield production in mega-ampere plasma focus discharges. Physics of Plasmas, 32(3), 032708.</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Challenge 9: Shot-to-Shot Reproducibility</w:t>
      </w:r>
    </w:p>
    <w:p>
      <w:pPr>
        <w:pStyle w:val="Heading2"/>
        <w:spacing w:after="200" w:before="320"/>
      </w:pPr>
      <w:r>
        <w:rPr>
          <w:rFonts w:ascii="Georgia" w:cs="Georgia" w:eastAsia="Georgia" w:hAnsi="Georgia"/>
          <w:b/>
          <w:bCs/>
        </w:rPr>
        <w:t xml:space="preserve">Why This Matters</w:t>
      </w:r>
    </w:p>
    <w:p>
      <w:pPr>
        <w:spacing w:after="180" w:line="300"/>
      </w:pPr>
      <w:r>
        <w:rPr>
          <w:rFonts w:ascii="Georgia" w:cs="Georgia" w:eastAsia="Georgia" w:hAnsi="Georgia"/>
          <w:sz w:val="22"/>
          <w:szCs w:val="22"/>
        </w:rPr>
        <w:t xml:space="preserve">DPF devices exhibit significant variation in neutron yield, X-ray output, and pinch quality from shot to shot under nominally identical operating conditions. Rawat (2015) identified this as “one big question mark on the credibility of DPF devices” for material science and medical applications. The stochastic nature of gas breakdown at the insulator surface, combined with sensitivity to initial conditions in the nonlinear compression and instability phases, produces yield variations of factors of 2–10 even in well-conditioned devices.</w:t>
      </w:r>
    </w:p>
    <w:p>
      <w:pPr>
        <w:pStyle w:val="Heading2"/>
        <w:spacing w:after="200" w:before="320"/>
      </w:pPr>
      <w:r>
        <w:rPr>
          <w:rFonts w:ascii="Georgia" w:cs="Georgia" w:eastAsia="Georgia" w:hAnsi="Georgia"/>
          <w:b/>
          <w:bCs/>
        </w:rPr>
        <w:t xml:space="preserve">The Physics</w:t>
      </w:r>
    </w:p>
    <w:p>
      <w:pPr>
        <w:spacing w:after="180" w:line="300"/>
      </w:pPr>
      <w:r>
        <w:rPr>
          <w:rFonts w:ascii="Georgia" w:cs="Georgia" w:eastAsia="Georgia" w:hAnsi="Georgia"/>
          <w:sz w:val="22"/>
          <w:szCs w:val="22"/>
        </w:rPr>
        <w:t xml:space="preserve">The variability likely originates in the breakdown phase, where the spatial distribution of seed electrons, surface conditions of the insulator, and residual ionization from previous shots create different initial sheath structures. These differences are amplified through the nonlinear dynamics of compression and instability. No model currently predicts the statistical distribution of shot outcomes, nor can it identify which initial condition variations most strongly affect the final yield.</w:t>
      </w:r>
    </w:p>
    <w:p>
      <w:pPr>
        <w:pStyle w:val="Heading2"/>
        <w:spacing w:after="200" w:before="320"/>
      </w:pPr>
      <w:r>
        <w:rPr>
          <w:rFonts w:ascii="Georgia" w:cs="Georgia" w:eastAsia="Georgia" w:hAnsi="Georgia"/>
          <w:b/>
          <w:bCs/>
        </w:rPr>
        <w:t xml:space="preserve">References</w:t>
      </w:r>
    </w:p>
    <w:p>
      <w:pPr>
        <w:spacing w:after="100" w:line="276"/>
        <w:ind w:left="720" w:hanging="720"/>
      </w:pPr>
      <w:r>
        <w:rPr>
          <w:rFonts w:ascii="Georgia" w:cs="Georgia" w:eastAsia="Georgia" w:hAnsi="Georgia"/>
          <w:sz w:val="20"/>
          <w:szCs w:val="20"/>
        </w:rPr>
        <w:t xml:space="preserve">Rawat, R. S. (2015). Dense plasma focus—From alternative fusion source to versatile high energy density plasma source for plasma nanotechnology. Journal of Physics: Conference Series, 591, 012021.</w:t>
      </w:r>
    </w:p>
    <w:p>
      <w:pPr>
        <w:spacing w:after="100" w:line="276"/>
        <w:ind w:left="720" w:hanging="720"/>
      </w:pPr>
      <w:r>
        <w:rPr>
          <w:rFonts w:ascii="Georgia" w:cs="Georgia" w:eastAsia="Georgia" w:hAnsi="Georgia"/>
          <w:sz w:val="20"/>
          <w:szCs w:val="20"/>
        </w:rPr>
        <w:t xml:space="preserve">Verma, R., et al. (2013). High performance high repetition rate miniature plasma focus device. Journal of Fusion Energy, 32, 2–10.</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Challenge 10: High Repetition Rate Operation</w:t>
      </w:r>
    </w:p>
    <w:p>
      <w:pPr>
        <w:pStyle w:val="Heading2"/>
        <w:spacing w:after="200" w:before="320"/>
      </w:pPr>
      <w:r>
        <w:rPr>
          <w:rFonts w:ascii="Georgia" w:cs="Georgia" w:eastAsia="Georgia" w:hAnsi="Georgia"/>
          <w:b/>
          <w:bCs/>
        </w:rPr>
        <w:t xml:space="preserve">Why This Matters</w:t>
      </w:r>
    </w:p>
    <w:p>
      <w:pPr>
        <w:spacing w:after="180" w:line="300"/>
      </w:pPr>
      <w:r>
        <w:rPr>
          <w:rFonts w:ascii="Georgia" w:cs="Georgia" w:eastAsia="Georgia" w:hAnsi="Georgia"/>
          <w:sz w:val="22"/>
          <w:szCs w:val="22"/>
        </w:rPr>
        <w:t xml:space="preserve">Moving from single-shot to 1–200 Hz operation introduces thermal management challenges and changes plasma dynamics because residual ionization from previous shots alters breakdown and sheath formation. Verma et al. (2013) demonstrated 10 Hz operation at 200 J with the FMPF-3 device, achieving a record time-averaged neutron output of (1.4 ± 0.2) × 10⁷ n/s, but found that the optimal fill pressure differs between single-shot and repetitive modes — a physics effect not captured by any model.</w:t>
      </w:r>
    </w:p>
    <w:p>
      <w:pPr>
        <w:pStyle w:val="Heading2"/>
        <w:spacing w:after="200" w:before="320"/>
      </w:pPr>
      <w:r>
        <w:rPr>
          <w:rFonts w:ascii="Georgia" w:cs="Georgia" w:eastAsia="Georgia" w:hAnsi="Georgia"/>
          <w:b/>
          <w:bCs/>
        </w:rPr>
        <w:t xml:space="preserve">Key Challenges</w:t>
      </w:r>
    </w:p>
    <w:p>
      <w:pPr>
        <w:pStyle w:val="ListParagraph"/>
        <w:numPr>
          <w:ilvl w:val="0"/>
          <w:numId w:val="3"/>
        </w:numPr>
        <w:spacing w:after="120" w:line="280"/>
      </w:pPr>
      <w:r>
        <w:rPr>
          <w:rFonts w:ascii="Georgia" w:cs="Georgia" w:eastAsia="Georgia" w:hAnsi="Georgia"/>
          <w:sz w:val="22"/>
          <w:szCs w:val="22"/>
        </w:rPr>
        <w:t xml:space="preserve">Electrode erosion introduces high-Z impurities that change radiation physics (Lerner et al., 2023)</w:t>
      </w:r>
    </w:p>
    <w:p>
      <w:pPr>
        <w:pStyle w:val="ListParagraph"/>
        <w:numPr>
          <w:ilvl w:val="0"/>
          <w:numId w:val="3"/>
        </w:numPr>
        <w:spacing w:after="120" w:line="280"/>
      </w:pPr>
      <w:r>
        <w:rPr>
          <w:rFonts w:ascii="Georgia" w:cs="Georgia" w:eastAsia="Georgia" w:hAnsi="Georgia"/>
          <w:sz w:val="22"/>
          <w:szCs w:val="22"/>
        </w:rPr>
        <w:t xml:space="preserve">Gas heating between shots changes the fill density and breakdown characteristics</w:t>
      </w:r>
    </w:p>
    <w:p>
      <w:pPr>
        <w:pStyle w:val="ListParagraph"/>
        <w:numPr>
          <w:ilvl w:val="0"/>
          <w:numId w:val="3"/>
        </w:numPr>
        <w:spacing w:after="120" w:line="280"/>
      </w:pPr>
      <w:r>
        <w:rPr>
          <w:rFonts w:ascii="Georgia" w:cs="Georgia" w:eastAsia="Georgia" w:hAnsi="Georgia"/>
          <w:sz w:val="22"/>
          <w:szCs w:val="22"/>
        </w:rPr>
        <w:t xml:space="preserve">Insulator degradation alters surface flashover behavior</w:t>
      </w:r>
    </w:p>
    <w:p>
      <w:pPr>
        <w:pStyle w:val="ListParagraph"/>
        <w:numPr>
          <w:ilvl w:val="0"/>
          <w:numId w:val="3"/>
        </w:numPr>
        <w:spacing w:after="120" w:line="280"/>
      </w:pPr>
      <w:r>
        <w:rPr>
          <w:rFonts w:ascii="Georgia" w:cs="Georgia" w:eastAsia="Georgia" w:hAnsi="Georgia"/>
          <w:sz w:val="22"/>
          <w:szCs w:val="22"/>
        </w:rPr>
        <w:t xml:space="preserve">LPPFusion estimates maximum repetition rate of ~200 Hz for their design, limited by electrode cooling (Lerner et al., 2023)</w:t>
      </w:r>
    </w:p>
    <w:p>
      <w:pPr>
        <w:pStyle w:val="Heading2"/>
        <w:spacing w:after="200" w:before="320"/>
      </w:pPr>
      <w:r>
        <w:rPr>
          <w:rFonts w:ascii="Georgia" w:cs="Georgia" w:eastAsia="Georgia" w:hAnsi="Georgia"/>
          <w:b/>
          <w:bCs/>
        </w:rPr>
        <w:t xml:space="preserve">References</w:t>
      </w:r>
    </w:p>
    <w:p>
      <w:pPr>
        <w:spacing w:after="100" w:line="276"/>
        <w:ind w:left="720" w:hanging="720"/>
      </w:pPr>
      <w:r>
        <w:rPr>
          <w:rFonts w:ascii="Georgia" w:cs="Georgia" w:eastAsia="Georgia" w:hAnsi="Georgia"/>
          <w:sz w:val="20"/>
          <w:szCs w:val="20"/>
        </w:rPr>
        <w:t xml:space="preserve">Lerner, E. J., Hassan, S. M., Karamitsos-Zivkovic, I., &amp; Fritsch, R. (2023). Focus Fusion: Overview of progress towards p-B¹¹ fusion with the dense plasma focus. Journal of Fusion Energy, 42, 7.</w:t>
      </w:r>
    </w:p>
    <w:p>
      <w:pPr>
        <w:spacing w:after="100" w:line="276"/>
        <w:ind w:left="720" w:hanging="720"/>
      </w:pPr>
      <w:r>
        <w:rPr>
          <w:rFonts w:ascii="Georgia" w:cs="Georgia" w:eastAsia="Georgia" w:hAnsi="Georgia"/>
          <w:sz w:val="20"/>
          <w:szCs w:val="20"/>
        </w:rPr>
        <w:t xml:space="preserve">Verma, R., et al. (2013). High performance high repetition rate miniature plasma focus device. Journal of Fusion Energy, 32, 2–10.</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Challenge 11: Proton-Boron (p-B¹¹) Fuel Operation</w:t>
      </w:r>
    </w:p>
    <w:p>
      <w:pPr>
        <w:pStyle w:val="Heading2"/>
        <w:spacing w:after="200" w:before="320"/>
      </w:pPr>
      <w:r>
        <w:rPr>
          <w:rFonts w:ascii="Georgia" w:cs="Georgia" w:eastAsia="Georgia" w:hAnsi="Georgia"/>
          <w:b/>
          <w:bCs/>
        </w:rPr>
        <w:t xml:space="preserve">Why This Matters</w:t>
      </w:r>
    </w:p>
    <w:p>
      <w:pPr>
        <w:spacing w:after="180" w:line="300"/>
      </w:pPr>
      <w:r>
        <w:rPr>
          <w:rFonts w:ascii="Georgia" w:cs="Georgia" w:eastAsia="Georgia" w:hAnsi="Georgia"/>
          <w:sz w:val="22"/>
          <w:szCs w:val="22"/>
        </w:rPr>
        <w:t xml:space="preserve">LPPFusion’s Focus Fusion program pursues aneutronic p-B¹¹ fusion in a DPF, which requires ion energies &gt;150 keV (achieved: &gt;200 keV record; Lerner et al., 2017). The critical unsolved question is whether the “quantum magnetic field effect” (QMF) — suppression of bremsstrahlung radiation in ultra-strong magnetic fields where the cyclotron energy approaches k_BT_e — is sufficient to overcome the much higher radiation losses of p-B¹¹ relative to D-D fuel (Lerner et al., 2023). This effect is theoretically controversial and has not been validated computationally or experimentally in DPF conditions.</w:t>
      </w:r>
    </w:p>
    <w:p>
      <w:pPr>
        <w:pStyle w:val="Heading2"/>
        <w:spacing w:after="200" w:before="320"/>
      </w:pPr>
      <w:r>
        <w:rPr>
          <w:rFonts w:ascii="Georgia" w:cs="Georgia" w:eastAsia="Georgia" w:hAnsi="Georgia"/>
          <w:b/>
          <w:bCs/>
        </w:rPr>
        <w:t xml:space="preserve">References</w:t>
      </w:r>
    </w:p>
    <w:p>
      <w:pPr>
        <w:spacing w:after="100" w:line="276"/>
        <w:ind w:left="720" w:hanging="720"/>
      </w:pPr>
      <w:r>
        <w:rPr>
          <w:rFonts w:ascii="Georgia" w:cs="Georgia" w:eastAsia="Georgia" w:hAnsi="Georgia"/>
          <w:sz w:val="20"/>
          <w:szCs w:val="20"/>
        </w:rPr>
        <w:t xml:space="preserve">Lerner, E. J., et al. (2017). Confined ion energy &gt;200 keV and increased fusion yield in a DPF with monolithic tungsten electrodes and pre-ionization. Physics of Plasmas, 24(10), 102708.</w:t>
      </w:r>
    </w:p>
    <w:p>
      <w:pPr>
        <w:spacing w:after="100" w:line="276"/>
        <w:ind w:left="720" w:hanging="720"/>
      </w:pPr>
      <w:r>
        <w:rPr>
          <w:rFonts w:ascii="Georgia" w:cs="Georgia" w:eastAsia="Georgia" w:hAnsi="Georgia"/>
          <w:sz w:val="20"/>
          <w:szCs w:val="20"/>
        </w:rPr>
        <w:t xml:space="preserve">Lerner, E. J., et al. (2023). Focus Fusion: Overview of progress towards p-B¹¹ fusion with the dense plasma focus. Journal of Fusion Energy, 42, 7.</w:t>
      </w:r>
    </w:p>
    <w:p>
      <w:pPr>
        <w:spacing w:after="100" w:line="276"/>
        <w:ind w:left="720" w:hanging="720"/>
      </w:pPr>
      <w:r>
        <w:rPr>
          <w:rFonts w:ascii="Georgia" w:cs="Georgia" w:eastAsia="Georgia" w:hAnsi="Georgia"/>
          <w:sz w:val="20"/>
          <w:szCs w:val="20"/>
        </w:rPr>
        <w:t xml:space="preserve">Lerner, E. J., &amp; Hassan, S. M. (2024). Preparations for pB11 tests in the FF-2B dense plasma focus. Frontiers in Physics, 12, 1438880.</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Challenge 12: Electrode Erosion and Lifetime</w:t>
      </w:r>
    </w:p>
    <w:p>
      <w:pPr>
        <w:pStyle w:val="Heading2"/>
        <w:spacing w:after="200" w:before="320"/>
      </w:pPr>
      <w:r>
        <w:rPr>
          <w:rFonts w:ascii="Georgia" w:cs="Georgia" w:eastAsia="Georgia" w:hAnsi="Georgia"/>
          <w:b/>
          <w:bCs/>
        </w:rPr>
        <w:t xml:space="preserve">Why This Matters</w:t>
      </w:r>
    </w:p>
    <w:p>
      <w:pPr>
        <w:spacing w:after="180" w:line="300"/>
      </w:pPr>
      <w:r>
        <w:rPr>
          <w:rFonts w:ascii="Georgia" w:cs="Georgia" w:eastAsia="Georgia" w:hAnsi="Georgia"/>
          <w:sz w:val="22"/>
          <w:szCs w:val="22"/>
        </w:rPr>
        <w:t xml:space="preserve">At high repetition rates and currents, electrode ablation introduces metal vapor (tungsten, copper, beryllium) into the discharge. High-Z impurities dramatically change the radiation physics, potentially quenching the pinch through excessive radiative cooling. Lerner et al. (2023) identified electrode erosion as “a major engineering challenge” for any DPF operating above ~100 Hz, and noted that runaway electrons can be a primary source of electrode erosion and impurity introduction. No predictive model couples electrode surface physics (sputtering, melting, ablation, re-deposition) to the plasma discharge dynamics over many consecutive shots.</w:t>
      </w:r>
    </w:p>
    <w:p>
      <w:pPr>
        <w:pStyle w:val="Heading2"/>
        <w:spacing w:after="200" w:before="320"/>
      </w:pPr>
      <w:r>
        <w:rPr>
          <w:rFonts w:ascii="Georgia" w:cs="Georgia" w:eastAsia="Georgia" w:hAnsi="Georgia"/>
          <w:b/>
          <w:bCs/>
        </w:rPr>
        <w:t xml:space="preserve">References</w:t>
      </w:r>
    </w:p>
    <w:p>
      <w:pPr>
        <w:spacing w:after="100" w:line="276"/>
        <w:ind w:left="720" w:hanging="720"/>
      </w:pPr>
      <w:r>
        <w:rPr>
          <w:rFonts w:ascii="Georgia" w:cs="Georgia" w:eastAsia="Georgia" w:hAnsi="Georgia"/>
          <w:sz w:val="20"/>
          <w:szCs w:val="20"/>
        </w:rPr>
        <w:t xml:space="preserve">Lerner, E. J., et al. (2023). Focus Fusion: Overview of progress towards p-B¹¹ fusion with the dense plasma focus. Journal of Fusion Energy, 42, 7.</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Challenge 13: Scaling to MJ-Class Devices</w:t>
      </w:r>
    </w:p>
    <w:p>
      <w:pPr>
        <w:pStyle w:val="Heading2"/>
        <w:spacing w:after="200" w:before="320"/>
      </w:pPr>
      <w:r>
        <w:rPr>
          <w:rFonts w:ascii="Georgia" w:cs="Georgia" w:eastAsia="Georgia" w:hAnsi="Georgia"/>
          <w:b/>
          <w:bCs/>
        </w:rPr>
        <w:t xml:space="preserve">Why This Matters</w:t>
      </w:r>
    </w:p>
    <w:p>
      <w:pPr>
        <w:spacing w:after="180" w:line="300"/>
      </w:pPr>
      <w:r>
        <w:rPr>
          <w:rFonts w:ascii="Georgia" w:cs="Georgia" w:eastAsia="Georgia" w:hAnsi="Georgia"/>
          <w:sz w:val="22"/>
          <w:szCs w:val="22"/>
        </w:rPr>
        <w:t xml:space="preserve">The neutron yield saturation problem (Challenge 4) is closely related to the broader question of whether DPF devices can be designed to operate efficiently at multi-megajoule energy levels. Auluck (2017) developed the Resistive Gratton-Vargas (RGV) model to provide a first-principles scaling theory, and Soto et al. (2010) characterized scaling from 1 MJ to 0.1 J devices. MJOLNIR at LLNL (2 MJ, 4.5 MA) is the first device to seriously push past the saturation regime, with results suggesting design changes can overcome previously observed yield drops (Goyon et al., 2025).</w:t>
      </w:r>
    </w:p>
    <w:p>
      <w:pPr>
        <w:pStyle w:val="Heading2"/>
        <w:spacing w:after="200" w:before="320"/>
      </w:pPr>
      <w:r>
        <w:rPr>
          <w:rFonts w:ascii="Georgia" w:cs="Georgia" w:eastAsia="Georgia" w:hAnsi="Georgia"/>
          <w:b/>
          <w:bCs/>
        </w:rPr>
        <w:t xml:space="preserve">References</w:t>
      </w:r>
    </w:p>
    <w:p>
      <w:pPr>
        <w:spacing w:after="100" w:line="276"/>
        <w:ind w:left="720" w:hanging="720"/>
      </w:pPr>
      <w:r>
        <w:rPr>
          <w:rFonts w:ascii="Georgia" w:cs="Georgia" w:eastAsia="Georgia" w:hAnsi="Georgia"/>
          <w:sz w:val="20"/>
          <w:szCs w:val="20"/>
        </w:rPr>
        <w:t xml:space="preserve">Auluck, S. K. H. (2017). Design parameter space for a high pressure optimized dense plasma focus. Journal of Fusion Energy, 36, 218–229.</w:t>
      </w:r>
    </w:p>
    <w:p>
      <w:pPr>
        <w:spacing w:after="100" w:line="276"/>
        <w:ind w:left="720" w:hanging="720"/>
      </w:pPr>
      <w:r>
        <w:rPr>
          <w:rFonts w:ascii="Georgia" w:cs="Georgia" w:eastAsia="Georgia" w:hAnsi="Georgia"/>
          <w:sz w:val="20"/>
          <w:szCs w:val="20"/>
        </w:rPr>
        <w:t xml:space="preserve">Goyon, C., et al. (2025). Neutron generation dynamics inside a MA-class dense plasma focus Z-pinch. Physics of Plasmas, 32(3), 033105.</w:t>
      </w:r>
    </w:p>
    <w:p>
      <w:pPr>
        <w:spacing w:after="100" w:line="276"/>
        <w:ind w:left="720" w:hanging="720"/>
      </w:pPr>
      <w:r>
        <w:rPr>
          <w:rFonts w:ascii="Georgia" w:cs="Georgia" w:eastAsia="Georgia" w:hAnsi="Georgia"/>
          <w:sz w:val="20"/>
          <w:szCs w:val="20"/>
        </w:rPr>
        <w:t xml:space="preserve">Soto, L., et al. (2010). Studies on scalability and scaling laws for the plasma focus. Plasma Sources Science and Technology, 19, 055017.</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Challenge 14: Plasmoid Formation and Force-Free Structures</w:t>
      </w:r>
    </w:p>
    <w:p>
      <w:pPr>
        <w:pStyle w:val="Heading2"/>
        <w:spacing w:after="200" w:before="320"/>
      </w:pPr>
      <w:r>
        <w:rPr>
          <w:rFonts w:ascii="Georgia" w:cs="Georgia" w:eastAsia="Georgia" w:hAnsi="Georgia"/>
          <w:b/>
          <w:bCs/>
        </w:rPr>
        <w:t xml:space="preserve">Why This Matters</w:t>
      </w:r>
    </w:p>
    <w:p>
      <w:pPr>
        <w:spacing w:after="180" w:line="300"/>
      </w:pPr>
      <w:r>
        <w:rPr>
          <w:rFonts w:ascii="Georgia" w:cs="Georgia" w:eastAsia="Georgia" w:hAnsi="Georgia"/>
          <w:sz w:val="22"/>
          <w:szCs w:val="22"/>
        </w:rPr>
        <w:t xml:space="preserve">Observations from PF-1000 show that neutron production correlates with the formation, evolution, and disruption of plasmoids — localized magnetic structures within the pinch column (Kubes et al., 2016). The plasmoids exhibit toroidal structure with both poloidal and toroidal magnetic field components, and their decay drives particle acceleration. Auluck (2011) proposed that these structures can be modeled as Turner relaxed states — Hall MHD equilibria that simultaneously constitute fluid vortices, force-free magnetic fields, and ion-trapping structures.</w:t>
      </w:r>
    </w:p>
    <w:p>
      <w:pPr>
        <w:spacing w:after="180" w:line="300"/>
      </w:pPr>
      <w:r>
        <w:rPr>
          <w:rFonts w:ascii="Georgia" w:cs="Georgia" w:eastAsia="Georgia" w:hAnsi="Georgia"/>
          <w:sz w:val="22"/>
          <w:szCs w:val="22"/>
        </w:rPr>
        <w:t xml:space="preserve">Recent detection of poloidal magnetic flux emission (PMFE) from DPF discharges (Upadhyay et al., 2023) provides direct evidence for the 3D magnetic structure of plasmoids, supporting the hypothesis that self-organized magnetic configurations play a central role in the fusion reaction process.</w:t>
      </w:r>
    </w:p>
    <w:p>
      <w:pPr>
        <w:pStyle w:val="Heading2"/>
        <w:spacing w:after="200" w:before="320"/>
      </w:pPr>
      <w:r>
        <w:rPr>
          <w:rFonts w:ascii="Georgia" w:cs="Georgia" w:eastAsia="Georgia" w:hAnsi="Georgia"/>
          <w:b/>
          <w:bCs/>
        </w:rPr>
        <w:t xml:space="preserve">References</w:t>
      </w:r>
    </w:p>
    <w:p>
      <w:pPr>
        <w:spacing w:after="100" w:line="276"/>
        <w:ind w:left="720" w:hanging="720"/>
      </w:pPr>
      <w:r>
        <w:rPr>
          <w:rFonts w:ascii="Georgia" w:cs="Georgia" w:eastAsia="Georgia" w:hAnsi="Georgia"/>
          <w:sz w:val="20"/>
          <w:szCs w:val="20"/>
        </w:rPr>
        <w:t xml:space="preserve">Auluck, S. K. H. (2011). Evaluation of Turner relaxed state as a model of long-lived ion-trapping structures in plasma focus. Physics of Plasmas, 18(3), 032508.</w:t>
      </w:r>
    </w:p>
    <w:p>
      <w:pPr>
        <w:spacing w:after="100" w:line="276"/>
        <w:ind w:left="720" w:hanging="720"/>
      </w:pPr>
      <w:r>
        <w:rPr>
          <w:rFonts w:ascii="Georgia" w:cs="Georgia" w:eastAsia="Georgia" w:hAnsi="Georgia"/>
          <w:sz w:val="20"/>
          <w:szCs w:val="20"/>
        </w:rPr>
        <w:t xml:space="preserve">Kubes, P., et al. (2016). The evolution of the plasmoidal structure in the pinched column in plasma focus discharge. Plasma Physics and Controlled Fusion, 58, 045005.</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Challenge 15: The Diagnostics–Simulation Validation Gap</w:t>
      </w:r>
    </w:p>
    <w:p>
      <w:pPr>
        <w:pStyle w:val="Heading2"/>
        <w:spacing w:after="200" w:before="320"/>
      </w:pPr>
      <w:r>
        <w:rPr>
          <w:rFonts w:ascii="Georgia" w:cs="Georgia" w:eastAsia="Georgia" w:hAnsi="Georgia"/>
          <w:b/>
          <w:bCs/>
        </w:rPr>
        <w:t xml:space="preserve">Why This Matters</w:t>
      </w:r>
    </w:p>
    <w:p>
      <w:pPr>
        <w:spacing w:after="180" w:line="300"/>
      </w:pPr>
      <w:r>
        <w:rPr>
          <w:rFonts w:ascii="Georgia" w:cs="Georgia" w:eastAsia="Georgia" w:hAnsi="Georgia"/>
          <w:sz w:val="22"/>
          <w:szCs w:val="22"/>
        </w:rPr>
        <w:t xml:space="preserve">The DPF community lacks a standardized set of experimental benchmarks with sufficient diagnostic coverage to rigorously validate multi-physics simulations. Most historical experimental data comes from devices with limited simultaneous diagnostics. MJOLNIR at LLNL is beginning to fill this gap with combined current, voltage, optical imaging, neutron time-of-flight, and neutron radiography on the same shots (Goyon et al., 2025). But for the broader community, the absence of publicly available, fully diagnosed datasets against which simulation codes can be benchmarked remains a significant barrier to progress.</w:t>
      </w:r>
    </w:p>
    <w:p>
      <w:pPr>
        <w:spacing w:after="180" w:line="300"/>
      </w:pPr>
      <w:r>
        <w:rPr>
          <w:rFonts w:ascii="Georgia" w:cs="Georgia" w:eastAsia="Georgia" w:hAnsi="Georgia"/>
          <w:sz w:val="22"/>
          <w:szCs w:val="22"/>
        </w:rPr>
        <w:t xml:space="preserve">Novotny et al. (2023) demonstrated the value of comprehensive anode shape studies with systematic diagnostics (neutron yield, schlieren imaging, X-ray measurements) on the PFZ-200 device, showing how electrode geometry optimization requires correlated multi-diagnostic data. Similar systematic studies at higher current levels, with open data sharing, would accelerate simulation validation.</w:t>
      </w:r>
    </w:p>
    <w:p>
      <w:pPr>
        <w:pStyle w:val="Heading2"/>
        <w:spacing w:after="200" w:before="320"/>
      </w:pPr>
      <w:r>
        <w:rPr>
          <w:rFonts w:ascii="Georgia" w:cs="Georgia" w:eastAsia="Georgia" w:hAnsi="Georgia"/>
          <w:b/>
          <w:bCs/>
        </w:rPr>
        <w:t xml:space="preserve">References</w:t>
      </w:r>
    </w:p>
    <w:p>
      <w:pPr>
        <w:spacing w:after="100" w:line="276"/>
        <w:ind w:left="720" w:hanging="720"/>
      </w:pPr>
      <w:r>
        <w:rPr>
          <w:rFonts w:ascii="Georgia" w:cs="Georgia" w:eastAsia="Georgia" w:hAnsi="Georgia"/>
          <w:sz w:val="20"/>
          <w:szCs w:val="20"/>
        </w:rPr>
        <w:t xml:space="preserve">Goyon, C., et al. (2025). Neutron generation dynamics inside a MA-class dense plasma focus Z-pinch. Physics of Plasmas, 32(3), 033105.</w:t>
      </w:r>
    </w:p>
    <w:p>
      <w:pPr>
        <w:spacing w:after="100" w:line="276"/>
        <w:ind w:left="720" w:hanging="720"/>
      </w:pPr>
      <w:r>
        <w:rPr>
          <w:rFonts w:ascii="Georgia" w:cs="Georgia" w:eastAsia="Georgia" w:hAnsi="Georgia"/>
          <w:sz w:val="20"/>
          <w:szCs w:val="20"/>
        </w:rPr>
        <w:t xml:space="preserve">Novotny, J., et al. (2023). Effect of anode shape on neutron and x-ray emission in dense plasma focus. Physics of Plasmas, 30(8), 082702.</w:t>
      </w:r>
    </w:p>
    <w:p>
      <w:pPr>
        <w:pBdr>
          <w:bottom w:val="single" w:color="8B0000" w:sz="3"/>
        </w:pBdr>
        <w:spacing w:after="300" w:before="300"/>
      </w:pPr>
    </w:p>
    <w:p>
      <w:r>
        <w:br w:type="page"/>
      </w:r>
    </w:p>
    <w:p>
      <w:pPr>
        <w:pStyle w:val="Heading1"/>
        <w:spacing w:after="240" w:before="400"/>
      </w:pPr>
      <w:r>
        <w:rPr>
          <w:rFonts w:ascii="Georgia" w:cs="Georgia" w:eastAsia="Georgia" w:hAnsi="Georgia"/>
          <w:b/>
          <w:bCs/>
        </w:rPr>
        <w:t xml:space="preserve">PART III: THE PATH FORWARD</w:t>
      </w:r>
    </w:p>
    <w:p>
      <w:pPr>
        <w:pStyle w:val="Heading2"/>
        <w:spacing w:after="200" w:before="320"/>
      </w:pPr>
      <w:r>
        <w:rPr>
          <w:rFonts w:ascii="Georgia" w:cs="Georgia" w:eastAsia="Georgia" w:hAnsi="Georgia"/>
          <w:b/>
          <w:bCs/>
        </w:rPr>
        <w:t xml:space="preserve">A Multi-Model Framework</w:t>
      </w:r>
    </w:p>
    <w:p>
      <w:pPr>
        <w:spacing w:after="180" w:line="300"/>
      </w:pPr>
      <w:r>
        <w:rPr>
          <w:rFonts w:ascii="Georgia" w:cs="Georgia" w:eastAsia="Georgia" w:hAnsi="Georgia"/>
          <w:sz w:val="22"/>
          <w:szCs w:val="22"/>
        </w:rPr>
        <w:t xml:space="preserve">No single simulation method captures all physics above. The path forward is a multi-model framework: circuit models for the bank; 2D/3D resistive MHD for bulk dynamics; radiation-MHD for high-Z operation; hybrid PIC for the kinetic pinch phase; and full PIC for reconnection regions. Designing the handoff between models is itself an unsolved problem.</w:t>
      </w:r>
    </w:p>
    <w:p>
      <w:pPr>
        <w:pStyle w:val="Heading2"/>
        <w:spacing w:after="200" w:before="320"/>
      </w:pPr>
      <w:r>
        <w:rPr>
          <w:rFonts w:ascii="Georgia" w:cs="Georgia" w:eastAsia="Georgia" w:hAnsi="Georgia"/>
          <w:b/>
          <w:bCs/>
        </w:rPr>
        <w:t xml:space="preserve">Open-Source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2"/>
                <w:szCs w:val="22"/>
              </w:rPr>
              <w:t xml:space="preserve">Code</w:t>
            </w:r>
          </w:p>
        </w:tc>
        <w:tc>
          <w:tcPr>
            <w:tcW w:type="dxa" w:w="3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2"/>
                <w:szCs w:val="22"/>
              </w:rPr>
              <w:t xml:space="preserve">Type</w:t>
            </w:r>
          </w:p>
        </w:tc>
        <w:tc>
          <w:tcPr>
            <w:tcW w:type="dxa" w:w="3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2"/>
                <w:szCs w:val="22"/>
              </w:rPr>
              <w:t xml:space="preserve">URL / Reference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Athena++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AMR MHD (Stone et al., 2020)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6vjwjnq3gu4w1ufzmrsbj">
              <w:r>
                <w:rPr>
                  <w:rFonts w:ascii="Georgia" w:cs="Georgia" w:eastAsia="Georgia" w:hAnsi="Georgia"/>
                  <w:color w:val="1155CC"/>
                  <w:sz w:val="22"/>
                  <w:szCs w:val="22"/>
                  <w:u w:val="single"/>
                </w:rPr>
                <w:t xml:space="preserve">github.com/PrincetonUniversity/athena</w:t>
              </w:r>
            </w:hyperlink>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OpenMHD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Fortran + CUDA MHD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nknmhgaxbvmeefguqiuhu">
              <w:r>
                <w:rPr>
                  <w:rFonts w:ascii="Georgia" w:cs="Georgia" w:eastAsia="Georgia" w:hAnsi="Georgia"/>
                  <w:color w:val="1155CC"/>
                  <w:sz w:val="22"/>
                  <w:szCs w:val="22"/>
                  <w:u w:val="single"/>
                </w:rPr>
                <w:t xml:space="preserve">sci.nao.ac.jp/~zenitani/openmhd</w:t>
              </w:r>
            </w:hyperlink>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Smilei</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EM PIC, C++ (Derouillat et al., 2018)</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bhe9hhlezxgzxfhyg0rux">
              <w:r>
                <w:rPr>
                  <w:rFonts w:ascii="Georgia" w:cs="Georgia" w:eastAsia="Georgia" w:hAnsi="Georgia"/>
                  <w:color w:val="1155CC"/>
                  <w:sz w:val="22"/>
                  <w:szCs w:val="22"/>
                  <w:u w:val="single"/>
                </w:rPr>
                <w:t xml:space="preserve">github.com/SmileiPIC/Smilei</w:t>
              </w:r>
            </w:hyperlink>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Lee RADPF</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5-phase DPF model (Lee, 2014)</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i4mmhcnc6uhtdxdv1pdab">
              <w:r>
                <w:rPr>
                  <w:rFonts w:ascii="Georgia" w:cs="Georgia" w:eastAsia="Georgia" w:hAnsi="Georgia"/>
                  <w:color w:val="1155CC"/>
                  <w:sz w:val="22"/>
                  <w:szCs w:val="22"/>
                  <w:u w:val="single"/>
                </w:rPr>
                <w:t xml:space="preserve">plasmafocus.net</w:t>
              </w:r>
            </w:hyperlink>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PlasmaPy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2"/>
                <w:szCs w:val="22"/>
              </w:rPr>
              <w:t xml:space="preserve">Python plasma formulary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3qo7gbdyaj46nkfx975xv">
              <w:r>
                <w:rPr>
                  <w:rFonts w:ascii="Georgia" w:cs="Georgia" w:eastAsia="Georgia" w:hAnsi="Georgia"/>
                  <w:color w:val="1155CC"/>
                  <w:sz w:val="22"/>
                  <w:szCs w:val="22"/>
                  <w:u w:val="single"/>
                </w:rPr>
                <w:t xml:space="preserve">docs.plasmapy.org</w:t>
              </w:r>
            </w:hyperlink>
          </w:p>
        </w:tc>
      </w:tr>
    </w:tbl>
    <w:p>
      <w:pPr>
        <w:spacing w:after="200"/>
      </w:pPr>
    </w:p>
    <w:p>
      <w:pPr>
        <w:pBdr>
          <w:bottom w:val="single" w:color="8B0000" w:sz="3"/>
        </w:pBdr>
        <w:spacing w:after="300" w:before="300"/>
      </w:pPr>
    </w:p>
    <w:p>
      <w:pPr>
        <w:pStyle w:val="Heading1"/>
        <w:spacing w:after="240" w:before="400"/>
      </w:pPr>
      <w:r>
        <w:rPr>
          <w:rFonts w:ascii="Georgia" w:cs="Georgia" w:eastAsia="Georgia" w:hAnsi="Georgia"/>
          <w:b/>
          <w:bCs/>
        </w:rPr>
        <w:t xml:space="preserve">MASTER REFERENCE LIST</w:t>
      </w:r>
    </w:p>
    <w:p>
      <w:pPr>
        <w:spacing w:after="180" w:line="300"/>
      </w:pPr>
      <w:r>
        <w:rPr>
          <w:rFonts w:ascii="Georgia" w:cs="Georgia" w:eastAsia="Georgia" w:hAnsi="Georgia"/>
          <w:b/>
          <w:bCs/>
          <w:sz w:val="22"/>
          <w:szCs w:val="22"/>
        </w:rPr>
        <w:t xml:space="preserve">All references cited in this document, in APA format:</w:t>
      </w:r>
    </w:p>
    <w:p>
      <w:pPr>
        <w:spacing w:after="100" w:line="276"/>
        <w:ind w:left="720" w:hanging="720"/>
      </w:pPr>
      <w:r>
        <w:rPr>
          <w:rFonts w:ascii="Georgia" w:cs="Georgia" w:eastAsia="Georgia" w:hAnsi="Georgia"/>
          <w:sz w:val="20"/>
          <w:szCs w:val="20"/>
        </w:rPr>
        <w:t xml:space="preserve">Allen, J. E. (2010). The Bennett pinch revisited. 37th EPS Conference on Plasma Physics, P4.181.</w:t>
      </w:r>
    </w:p>
    <w:p>
      <w:pPr>
        <w:spacing w:after="100" w:line="276"/>
        <w:ind w:left="720" w:hanging="720"/>
      </w:pPr>
      <w:r>
        <w:rPr>
          <w:rFonts w:ascii="Georgia" w:cs="Georgia" w:eastAsia="Georgia" w:hAnsi="Georgia"/>
          <w:sz w:val="20"/>
          <w:szCs w:val="20"/>
        </w:rPr>
        <w:t xml:space="preserve">Auluck, S. K. H. (2011). Evaluation of Turner relaxed state as a model of long-lived ion-trapping structures in plasma focus and Z-pinches. Physics of Plasmas, 18(3), 032508.</w:t>
      </w:r>
    </w:p>
    <w:p>
      <w:pPr>
        <w:spacing w:after="100" w:line="276"/>
        <w:ind w:left="720" w:hanging="720"/>
      </w:pPr>
      <w:r>
        <w:rPr>
          <w:rFonts w:ascii="Georgia" w:cs="Georgia" w:eastAsia="Georgia" w:hAnsi="Georgia"/>
          <w:sz w:val="20"/>
          <w:szCs w:val="20"/>
        </w:rPr>
        <w:t xml:space="preserve">Auluck, S. K. H. (2017). Design parameter space for a high pressure optimized dense plasma focus. Journal of Fusion Energy, 36, 218–229.</w:t>
      </w:r>
    </w:p>
    <w:p>
      <w:pPr>
        <w:spacing w:after="100" w:line="276"/>
        <w:ind w:left="720" w:hanging="720"/>
      </w:pPr>
      <w:r>
        <w:rPr>
          <w:rFonts w:ascii="Georgia" w:cs="Georgia" w:eastAsia="Georgia" w:hAnsi="Georgia"/>
          <w:sz w:val="20"/>
          <w:szCs w:val="20"/>
        </w:rPr>
        <w:t xml:space="preserve">Auluck, S. K. H. (2022). On filamentation in the dense plasma focus. arXiv:2206.12644.</w:t>
      </w:r>
    </w:p>
    <w:p>
      <w:pPr>
        <w:spacing w:after="100" w:line="276"/>
        <w:ind w:left="720" w:hanging="720"/>
      </w:pPr>
      <w:r>
        <w:rPr>
          <w:rFonts w:ascii="Georgia" w:cs="Georgia" w:eastAsia="Georgia" w:hAnsi="Georgia"/>
          <w:sz w:val="20"/>
          <w:szCs w:val="20"/>
        </w:rPr>
        <w:t xml:space="preserve">Auluck, S. K. H. (2023). On the failure of neutron yield scaling in the dense plasma focus. Physics of Plasmas, 30(8), 080701.</w:t>
      </w:r>
    </w:p>
    <w:p>
      <w:pPr>
        <w:spacing w:after="100" w:line="276"/>
        <w:ind w:left="720" w:hanging="720"/>
      </w:pPr>
      <w:r>
        <w:rPr>
          <w:rFonts w:ascii="Georgia" w:cs="Georgia" w:eastAsia="Georgia" w:hAnsi="Georgia"/>
          <w:sz w:val="20"/>
          <w:szCs w:val="20"/>
        </w:rPr>
        <w:t xml:space="preserve">Bennett, W. H. (1934). Magnetically self-focussing streams. Physical Review, 45(12), 890–897.</w:t>
      </w:r>
    </w:p>
    <w:p>
      <w:pPr>
        <w:spacing w:after="100" w:line="276"/>
        <w:ind w:left="720" w:hanging="720"/>
      </w:pPr>
      <w:r>
        <w:rPr>
          <w:rFonts w:ascii="Georgia" w:cs="Georgia" w:eastAsia="Georgia" w:hAnsi="Georgia"/>
          <w:sz w:val="20"/>
          <w:szCs w:val="20"/>
        </w:rPr>
        <w:t xml:space="preserve">Birdsall, C. K., &amp; Langdon, A. B. (1991). Plasma physics via computer simulation. CRC Press.</w:t>
      </w:r>
    </w:p>
    <w:p>
      <w:pPr>
        <w:spacing w:after="100" w:line="276"/>
        <w:ind w:left="720" w:hanging="720"/>
      </w:pPr>
      <w:r>
        <w:rPr>
          <w:rFonts w:ascii="Georgia" w:cs="Georgia" w:eastAsia="Georgia" w:hAnsi="Georgia"/>
          <w:sz w:val="20"/>
          <w:szCs w:val="20"/>
        </w:rPr>
        <w:t xml:space="preserve">Birn, J., et al. (2001). GEM magnetic reconnection challenge. Journal of Geophysical Research, 106(A3), 3715–3719.</w:t>
      </w:r>
    </w:p>
    <w:p>
      <w:pPr>
        <w:spacing w:after="100" w:line="276"/>
        <w:ind w:left="720" w:hanging="720"/>
      </w:pPr>
      <w:r>
        <w:rPr>
          <w:rFonts w:ascii="Georgia" w:cs="Georgia" w:eastAsia="Georgia" w:hAnsi="Georgia"/>
          <w:sz w:val="20"/>
          <w:szCs w:val="20"/>
        </w:rPr>
        <w:t xml:space="preserve">Braginskii, S. I. (1958). Transport processes in a plasma. Reviews of Plasma Physics, 1, 205.</w:t>
      </w:r>
    </w:p>
    <w:p>
      <w:pPr>
        <w:spacing w:after="100" w:line="276"/>
        <w:ind w:left="720" w:hanging="720"/>
      </w:pPr>
      <w:r>
        <w:rPr>
          <w:rFonts w:ascii="Georgia" w:cs="Georgia" w:eastAsia="Georgia" w:hAnsi="Georgia"/>
          <w:sz w:val="20"/>
          <w:szCs w:val="20"/>
        </w:rPr>
        <w:t xml:space="preserve">Furth, H. P., Killeen, J., &amp; Rosenbluth, M. N. (1963). Finite-resistivity instabilities of a sheet pinch. Physics of Fluids, 6(4), 459–484.</w:t>
      </w:r>
    </w:p>
    <w:p>
      <w:pPr>
        <w:spacing w:after="100" w:line="276"/>
        <w:ind w:left="720" w:hanging="720"/>
      </w:pPr>
      <w:r>
        <w:rPr>
          <w:rFonts w:ascii="Georgia" w:cs="Georgia" w:eastAsia="Georgia" w:hAnsi="Georgia"/>
          <w:sz w:val="20"/>
          <w:szCs w:val="20"/>
        </w:rPr>
        <w:t xml:space="preserve">Goyon, C., et al. (2025). Neutron generation dynamics inside a MA-class dense plasma focus Z-pinch. Physics of Plasmas, 32(3), 033105.</w:t>
      </w:r>
    </w:p>
    <w:p>
      <w:pPr>
        <w:spacing w:after="100" w:line="276"/>
        <w:ind w:left="720" w:hanging="720"/>
      </w:pPr>
      <w:r>
        <w:rPr>
          <w:rFonts w:ascii="Georgia" w:cs="Georgia" w:eastAsia="Georgia" w:hAnsi="Georgia"/>
          <w:sz w:val="20"/>
          <w:szCs w:val="20"/>
        </w:rPr>
        <w:t xml:space="preserve">Guillory, J., Rose, D. V., &amp; Lerner, E. J. (2009). Theory of electron current filamentation instability. AIP Conference Proceedings, 1154, 40–44.</w:t>
      </w:r>
    </w:p>
    <w:p>
      <w:pPr>
        <w:spacing w:after="100" w:line="276"/>
        <w:ind w:left="720" w:hanging="720"/>
      </w:pPr>
      <w:r>
        <w:rPr>
          <w:rFonts w:ascii="Georgia" w:cs="Georgia" w:eastAsia="Georgia" w:hAnsi="Georgia"/>
          <w:sz w:val="20"/>
          <w:szCs w:val="20"/>
        </w:rPr>
        <w:t xml:space="preserve">Haines, M. G. (1989). An analytic model of radiative collapse of a Z-pinch. Plasma Physics and Controlled Fusion, 31, 759–778.</w:t>
      </w:r>
    </w:p>
    <w:p>
      <w:pPr>
        <w:spacing w:after="100" w:line="276"/>
        <w:ind w:left="720" w:hanging="720"/>
      </w:pPr>
      <w:r>
        <w:rPr>
          <w:rFonts w:ascii="Georgia" w:cs="Georgia" w:eastAsia="Georgia" w:hAnsi="Georgia"/>
          <w:sz w:val="20"/>
          <w:szCs w:val="20"/>
        </w:rPr>
        <w:t xml:space="preserve">Kruskal, M. D., &amp; Schwarzschild, M. (1954). Some instabilities of a completely ionized plasma. Proceedings of the Royal Society A, 223, 348–360.</w:t>
      </w:r>
    </w:p>
    <w:p>
      <w:pPr>
        <w:spacing w:after="100" w:line="276"/>
        <w:ind w:left="720" w:hanging="720"/>
      </w:pPr>
      <w:r>
        <w:rPr>
          <w:rFonts w:ascii="Georgia" w:cs="Georgia" w:eastAsia="Georgia" w:hAnsi="Georgia"/>
          <w:sz w:val="20"/>
          <w:szCs w:val="20"/>
        </w:rPr>
        <w:t xml:space="preserve">Krumholz, M. R., Klein, R. I., McKee, C. F., &amp; Stone, J. M. (2007). Numerical methods for radiation MHD. UCRL-PROC-236826.</w:t>
      </w:r>
    </w:p>
    <w:p>
      <w:pPr>
        <w:spacing w:after="100" w:line="276"/>
        <w:ind w:left="720" w:hanging="720"/>
      </w:pPr>
      <w:r>
        <w:rPr>
          <w:rFonts w:ascii="Georgia" w:cs="Georgia" w:eastAsia="Georgia" w:hAnsi="Georgia"/>
          <w:sz w:val="20"/>
          <w:szCs w:val="20"/>
        </w:rPr>
        <w:t xml:space="preserve">Kubes, P., et al. (2014). Filamentary structure of plasma in PF-1000. Physics of Plasmas, 21(12), 122706.</w:t>
      </w:r>
    </w:p>
    <w:p>
      <w:pPr>
        <w:spacing w:after="100" w:line="276"/>
        <w:ind w:left="720" w:hanging="720"/>
      </w:pPr>
      <w:r>
        <w:rPr>
          <w:rFonts w:ascii="Georgia" w:cs="Georgia" w:eastAsia="Georgia" w:hAnsi="Georgia"/>
          <w:sz w:val="20"/>
          <w:szCs w:val="20"/>
        </w:rPr>
        <w:t xml:space="preserve">Kubes, P., et al. (2016). The evolution of the plasmoidal structure in the pinched column. Plasma Physics and Controlled Fusion, 58, 045005.</w:t>
      </w:r>
    </w:p>
    <w:p>
      <w:pPr>
        <w:spacing w:after="100" w:line="276"/>
        <w:ind w:left="720" w:hanging="720"/>
      </w:pPr>
      <w:r>
        <w:rPr>
          <w:rFonts w:ascii="Georgia" w:cs="Georgia" w:eastAsia="Georgia" w:hAnsi="Georgia"/>
          <w:sz w:val="20"/>
          <w:szCs w:val="20"/>
        </w:rPr>
        <w:t xml:space="preserve">Kubes, P., et al. (2024). Evolution of filament-like compact structures in small 3 kJ DPF. Physics of Plasmas, 31(8), 082707.</w:t>
      </w:r>
    </w:p>
    <w:p>
      <w:pPr>
        <w:spacing w:after="100" w:line="276"/>
        <w:ind w:left="720" w:hanging="720"/>
      </w:pPr>
      <w:r>
        <w:rPr>
          <w:rFonts w:ascii="Georgia" w:cs="Georgia" w:eastAsia="Georgia" w:hAnsi="Georgia"/>
          <w:sz w:val="20"/>
          <w:szCs w:val="20"/>
        </w:rPr>
        <w:t xml:space="preserve">Kubes, P., et al. (2025). Differences in shots with high and low neutron yield in MA plasma focus. Physics of Plasmas, 32(3), 032708.</w:t>
      </w:r>
    </w:p>
    <w:p>
      <w:pPr>
        <w:spacing w:after="100" w:line="276"/>
        <w:ind w:left="720" w:hanging="720"/>
      </w:pPr>
      <w:r>
        <w:rPr>
          <w:rFonts w:ascii="Georgia" w:cs="Georgia" w:eastAsia="Georgia" w:hAnsi="Georgia"/>
          <w:sz w:val="20"/>
          <w:szCs w:val="20"/>
        </w:rPr>
        <w:t xml:space="preserve">Lee, S., &amp; Saw, S. H. (2014). Plasma focus radiative model: Review of the Lee model code. Journal of Fusion Energy, 33, 319–335.</w:t>
      </w:r>
    </w:p>
    <w:p>
      <w:pPr>
        <w:spacing w:after="100" w:line="276"/>
        <w:ind w:left="720" w:hanging="720"/>
      </w:pPr>
      <w:r>
        <w:rPr>
          <w:rFonts w:ascii="Georgia" w:cs="Georgia" w:eastAsia="Georgia" w:hAnsi="Georgia"/>
          <w:sz w:val="20"/>
          <w:szCs w:val="20"/>
        </w:rPr>
        <w:t xml:space="preserve">Lerner, E. J., et al. (2017). Confined ion energy &gt;200 keV in a DPF. Physics of Plasmas, 24(10), 102708.</w:t>
      </w:r>
    </w:p>
    <w:p>
      <w:pPr>
        <w:spacing w:after="100" w:line="276"/>
        <w:ind w:left="720" w:hanging="720"/>
      </w:pPr>
      <w:r>
        <w:rPr>
          <w:rFonts w:ascii="Georgia" w:cs="Georgia" w:eastAsia="Georgia" w:hAnsi="Georgia"/>
          <w:sz w:val="20"/>
          <w:szCs w:val="20"/>
        </w:rPr>
        <w:t xml:space="preserve">Lerner, E. J., et al. (2023). Focus Fusion: Overview of progress towards p-B¹¹ fusion. Journal of Fusion Energy, 42, 7.</w:t>
      </w:r>
    </w:p>
    <w:p>
      <w:pPr>
        <w:spacing w:after="100" w:line="276"/>
        <w:ind w:left="720" w:hanging="720"/>
      </w:pPr>
      <w:r>
        <w:rPr>
          <w:rFonts w:ascii="Georgia" w:cs="Georgia" w:eastAsia="Georgia" w:hAnsi="Georgia"/>
          <w:sz w:val="20"/>
          <w:szCs w:val="20"/>
        </w:rPr>
        <w:t xml:space="preserve">Lerner, E. J., &amp; Hassan, S. M. (2024). Preparations for pB11 tests in the FF-2B DPF. Frontiers in Physics, 12, 1438880.</w:t>
      </w:r>
    </w:p>
    <w:p>
      <w:pPr>
        <w:spacing w:after="100" w:line="276"/>
        <w:ind w:left="720" w:hanging="720"/>
      </w:pPr>
      <w:r>
        <w:rPr>
          <w:rFonts w:ascii="Georgia" w:cs="Georgia" w:eastAsia="Georgia" w:hAnsi="Georgia"/>
          <w:sz w:val="20"/>
          <w:szCs w:val="20"/>
        </w:rPr>
        <w:t xml:space="preserve">Loureiro, N. F., Schekochihin, A. A., &amp; Cowley, S. C. (2007). Instability of current sheets and formation of plasmoid chains. Physics of Plasmas, 14, 100703.</w:t>
      </w:r>
    </w:p>
    <w:p>
      <w:pPr>
        <w:spacing w:after="100" w:line="276"/>
        <w:ind w:left="720" w:hanging="720"/>
      </w:pPr>
      <w:r>
        <w:rPr>
          <w:rFonts w:ascii="Georgia" w:cs="Georgia" w:eastAsia="Georgia" w:hAnsi="Georgia"/>
          <w:sz w:val="20"/>
          <w:szCs w:val="20"/>
        </w:rPr>
        <w:t xml:space="preserve">MacFarlane, J. J., et al. (2006). HELIOS-CR. JQSRT, 99(1–3), 381–397.</w:t>
      </w:r>
    </w:p>
    <w:p>
      <w:pPr>
        <w:spacing w:after="100" w:line="276"/>
        <w:ind w:left="720" w:hanging="720"/>
      </w:pPr>
      <w:r>
        <w:rPr>
          <w:rFonts w:ascii="Georgia" w:cs="Georgia" w:eastAsia="Georgia" w:hAnsi="Georgia"/>
          <w:sz w:val="20"/>
          <w:szCs w:val="20"/>
        </w:rPr>
        <w:t xml:space="preserve">Mather, J. W. (1965). Formation of a high-density deuterium plasma focus. Physics of Fluids, 8(2), 366–377.</w:t>
      </w:r>
    </w:p>
    <w:p>
      <w:pPr>
        <w:spacing w:after="100" w:line="276"/>
        <w:ind w:left="720" w:hanging="720"/>
      </w:pPr>
      <w:r>
        <w:rPr>
          <w:rFonts w:ascii="Georgia" w:cs="Georgia" w:eastAsia="Georgia" w:hAnsi="Georgia"/>
          <w:sz w:val="20"/>
          <w:szCs w:val="20"/>
        </w:rPr>
        <w:t xml:space="preserve">Novotny, J., et al. (2023). Effect of anode shape on neutron and x-ray emission. Physics of Plasmas, 30(8), 082702.</w:t>
      </w:r>
    </w:p>
    <w:p>
      <w:pPr>
        <w:spacing w:after="100" w:line="276"/>
        <w:ind w:left="720" w:hanging="720"/>
      </w:pPr>
      <w:r>
        <w:rPr>
          <w:rFonts w:ascii="Georgia" w:cs="Georgia" w:eastAsia="Georgia" w:hAnsi="Georgia"/>
          <w:sz w:val="20"/>
          <w:szCs w:val="20"/>
        </w:rPr>
        <w:t xml:space="preserve">Parker, E. N. (1957). Sweet’s mechanism for merging magnetic fields. JGR, 62(4), 509–520.</w:t>
      </w:r>
    </w:p>
    <w:p>
      <w:pPr>
        <w:spacing w:after="100" w:line="276"/>
        <w:ind w:left="720" w:hanging="720"/>
      </w:pPr>
      <w:r>
        <w:rPr>
          <w:rFonts w:ascii="Georgia" w:cs="Georgia" w:eastAsia="Georgia" w:hAnsi="Georgia"/>
          <w:sz w:val="20"/>
          <w:szCs w:val="20"/>
        </w:rPr>
        <w:t xml:space="preserve">Paschen, F. (1889). Über die Potentialdifferenz. Annalen der Physik, 273(5), 69–96.</w:t>
      </w:r>
    </w:p>
    <w:p>
      <w:pPr>
        <w:spacing w:after="100" w:line="276"/>
        <w:ind w:left="720" w:hanging="720"/>
      </w:pPr>
      <w:r>
        <w:rPr>
          <w:rFonts w:ascii="Georgia" w:cs="Georgia" w:eastAsia="Georgia" w:hAnsi="Georgia"/>
          <w:sz w:val="20"/>
          <w:szCs w:val="20"/>
        </w:rPr>
        <w:t xml:space="preserve">Pease, R. S. (1957). Equilibrium characteristics of a pinched gas discharge. Proceedings of the Physical Society B, 70, 11–23.</w:t>
      </w:r>
    </w:p>
    <w:p>
      <w:pPr>
        <w:spacing w:after="100" w:line="276"/>
        <w:ind w:left="720" w:hanging="720"/>
      </w:pPr>
      <w:r>
        <w:rPr>
          <w:rFonts w:ascii="Georgia" w:cs="Georgia" w:eastAsia="Georgia" w:hAnsi="Georgia"/>
          <w:sz w:val="20"/>
          <w:szCs w:val="20"/>
        </w:rPr>
        <w:t xml:space="preserve">Potter, D. E. (1978). Numerical studies of the plasma focus. Physics of Fluids, 14, 1911.</w:t>
      </w:r>
    </w:p>
    <w:p>
      <w:pPr>
        <w:spacing w:after="100" w:line="276"/>
        <w:ind w:left="720" w:hanging="720"/>
      </w:pPr>
      <w:r>
        <w:rPr>
          <w:rFonts w:ascii="Georgia" w:cs="Georgia" w:eastAsia="Georgia" w:hAnsi="Georgia"/>
          <w:sz w:val="20"/>
          <w:szCs w:val="20"/>
        </w:rPr>
        <w:t xml:space="preserve">Pritchett, P. L. (2003). Particle-in-cell simulation of plasmas. In Space plasma simulation (pp. 1–24). Springer.</w:t>
      </w:r>
    </w:p>
    <w:p>
      <w:pPr>
        <w:spacing w:after="100" w:line="276"/>
        <w:ind w:left="720" w:hanging="720"/>
      </w:pPr>
      <w:r>
        <w:rPr>
          <w:rFonts w:ascii="Georgia" w:cs="Georgia" w:eastAsia="Georgia" w:hAnsi="Georgia"/>
          <w:sz w:val="20"/>
          <w:szCs w:val="20"/>
        </w:rPr>
        <w:t xml:space="preserve">Rawat, R. S. (2015). Dense plasma focus. JPCS, 591, 012021.</w:t>
      </w:r>
    </w:p>
    <w:p>
      <w:pPr>
        <w:spacing w:after="100" w:line="276"/>
        <w:ind w:left="720" w:hanging="720"/>
      </w:pPr>
      <w:r>
        <w:rPr>
          <w:rFonts w:ascii="Georgia" w:cs="Georgia" w:eastAsia="Georgia" w:hAnsi="Georgia"/>
          <w:sz w:val="20"/>
          <w:szCs w:val="20"/>
        </w:rPr>
        <w:t xml:space="preserve">Robson, A. E. (1989). Anomalous resistivity and the Pease-Braginskii current. PRL, 63(26), 2816–2818.</w:t>
      </w:r>
    </w:p>
    <w:p>
      <w:pPr>
        <w:spacing w:after="100" w:line="276"/>
        <w:ind w:left="720" w:hanging="720"/>
      </w:pPr>
      <w:r>
        <w:rPr>
          <w:rFonts w:ascii="Georgia" w:cs="Georgia" w:eastAsia="Georgia" w:hAnsi="Georgia"/>
          <w:sz w:val="20"/>
          <w:szCs w:val="20"/>
        </w:rPr>
        <w:t xml:space="preserve">Schmidt, A. E., et al. (2017). Development of the DPF for short-pulse applications. Physics of Plasmas, 24(1), 012702.</w:t>
      </w:r>
    </w:p>
    <w:p>
      <w:pPr>
        <w:spacing w:after="100" w:line="276"/>
        <w:ind w:left="720" w:hanging="720"/>
      </w:pPr>
      <w:r>
        <w:rPr>
          <w:rFonts w:ascii="Georgia" w:cs="Georgia" w:eastAsia="Georgia" w:hAnsi="Georgia"/>
          <w:sz w:val="20"/>
          <w:szCs w:val="20"/>
        </w:rPr>
        <w:t xml:space="preserve">Soto, L., et al. (2010). Studies on scalability and scaling laws for the plasma focus. PSST, 19, 055017.</w:t>
      </w:r>
    </w:p>
    <w:p>
      <w:pPr>
        <w:spacing w:after="100" w:line="276"/>
        <w:ind w:left="720" w:hanging="720"/>
      </w:pPr>
      <w:r>
        <w:rPr>
          <w:rFonts w:ascii="Georgia" w:cs="Georgia" w:eastAsia="Georgia" w:hAnsi="Georgia"/>
          <w:sz w:val="20"/>
          <w:szCs w:val="20"/>
        </w:rPr>
        <w:t xml:space="preserve">Spitzer, L. (1962). Physics of fully ionized gases (2nd ed.). Interscience.</w:t>
      </w:r>
    </w:p>
    <w:p>
      <w:pPr>
        <w:spacing w:after="100" w:line="276"/>
        <w:ind w:left="720" w:hanging="720"/>
      </w:pPr>
      <w:r>
        <w:rPr>
          <w:rFonts w:ascii="Georgia" w:cs="Georgia" w:eastAsia="Georgia" w:hAnsi="Georgia"/>
          <w:sz w:val="20"/>
          <w:szCs w:val="20"/>
        </w:rPr>
        <w:t xml:space="preserve">Spitzer, L., &amp; Härm, R. (1953). Transport phenomena in a completely ionized gas. Physical Review, 89(5), 977–981.</w:t>
      </w:r>
    </w:p>
    <w:p>
      <w:pPr>
        <w:spacing w:after="100" w:line="276"/>
        <w:ind w:left="720" w:hanging="720"/>
      </w:pPr>
      <w:r>
        <w:rPr>
          <w:rFonts w:ascii="Georgia" w:cs="Georgia" w:eastAsia="Georgia" w:hAnsi="Georgia"/>
          <w:sz w:val="20"/>
          <w:szCs w:val="20"/>
        </w:rPr>
        <w:t xml:space="preserve">Springham, S. V., et al. (2021). Plasma focus neutron energy and anisotropy measurements. NIMA, 988, 164830.</w:t>
      </w:r>
    </w:p>
    <w:p>
      <w:pPr>
        <w:spacing w:after="100" w:line="276"/>
        <w:ind w:left="720" w:hanging="720"/>
      </w:pPr>
      <w:r>
        <w:rPr>
          <w:rFonts w:ascii="Georgia" w:cs="Georgia" w:eastAsia="Georgia" w:hAnsi="Georgia"/>
          <w:sz w:val="20"/>
          <w:szCs w:val="20"/>
        </w:rPr>
        <w:t xml:space="preserve">Stone, J. M., et al. (2020). The Athena++ AMR framework. ApJS, 249, 4.</w:t>
      </w:r>
    </w:p>
    <w:p>
      <w:pPr>
        <w:spacing w:after="100" w:line="276"/>
        <w:ind w:left="720" w:hanging="720"/>
      </w:pPr>
      <w:r>
        <w:rPr>
          <w:rFonts w:ascii="Georgia" w:cs="Georgia" w:eastAsia="Georgia" w:hAnsi="Georgia"/>
          <w:sz w:val="20"/>
          <w:szCs w:val="20"/>
        </w:rPr>
        <w:t xml:space="preserve">Sweet, P. A. (1958). The neutral point theory of solar flares. In Electromagnetic phenomena in cosmical physics (p. 123). Cambridge.</w:t>
      </w:r>
    </w:p>
    <w:p>
      <w:pPr>
        <w:spacing w:after="100" w:line="276"/>
        <w:ind w:left="720" w:hanging="720"/>
      </w:pPr>
      <w:r>
        <w:rPr>
          <w:rFonts w:ascii="Georgia" w:cs="Georgia" w:eastAsia="Georgia" w:hAnsi="Georgia"/>
          <w:sz w:val="20"/>
          <w:szCs w:val="20"/>
        </w:rPr>
        <w:t xml:space="preserve">Trintchouk, F., et al. (2003). Measurement of the transverse Spitzer resistivity. Physics of Plasmas, 10(1), 319–322.</w:t>
      </w:r>
    </w:p>
    <w:p>
      <w:pPr>
        <w:spacing w:after="100" w:line="276"/>
        <w:ind w:left="720" w:hanging="720"/>
      </w:pPr>
      <w:r>
        <w:rPr>
          <w:rFonts w:ascii="Georgia" w:cs="Georgia" w:eastAsia="Georgia" w:hAnsi="Georgia"/>
          <w:sz w:val="20"/>
          <w:szCs w:val="20"/>
        </w:rPr>
        <w:t xml:space="preserve">Verma, R., et al. (2013). High performance high repetition rate miniature plasma focus. JFE, 32, 2–10.</w:t>
      </w:r>
    </w:p>
    <w:p>
      <w:pPr>
        <w:spacing w:after="100" w:line="276"/>
        <w:ind w:left="720" w:hanging="720"/>
      </w:pPr>
      <w:r>
        <w:rPr>
          <w:rFonts w:ascii="Georgia" w:cs="Georgia" w:eastAsia="Georgia" w:hAnsi="Georgia"/>
          <w:sz w:val="20"/>
          <w:szCs w:val="20"/>
        </w:rPr>
        <w:t xml:space="preserve">Winske, D., &amp; Omidi, N. (1993). Hybrid codes. In Computer space plasma physics. Terra.</w:t>
      </w:r>
    </w:p>
    <w:p>
      <w:pPr>
        <w:pBdr>
          <w:bottom w:val="single" w:color="8B0000" w:sz="3"/>
        </w:pBdr>
        <w:spacing w:after="300" w:before="300"/>
      </w:pPr>
    </w:p>
    <w:p>
      <w:pPr>
        <w:pStyle w:val="Heading1"/>
        <w:spacing w:after="240" w:before="400"/>
      </w:pPr>
      <w:r>
        <w:rPr>
          <w:rFonts w:ascii="Georgia" w:cs="Georgia" w:eastAsia="Georgia" w:hAnsi="Georgia"/>
          <w:b/>
          <w:bCs/>
        </w:rPr>
        <w:t xml:space="preserve">CLOSING: AN INVITATION</w:t>
      </w:r>
    </w:p>
    <w:p>
      <w:pPr>
        <w:spacing w:after="180" w:line="300"/>
      </w:pPr>
      <w:r>
        <w:rPr>
          <w:rFonts w:ascii="Georgia" w:cs="Georgia" w:eastAsia="Georgia" w:hAnsi="Georgia"/>
          <w:sz w:val="22"/>
          <w:szCs w:val="22"/>
        </w:rPr>
        <w:t xml:space="preserve">The Dense Plasma Focus sits at the intersection of nearly every hard problem in computational plasma physics. It is pulsed, transient, three-dimensional, radiative, kinetic, multi-scale, and instability-dominated — all at once. The fifteen challenges documented here range from foundational physics (Vlasov kinetics, MHD stability, radiation transport) to applied engineering (electrode erosion, repetition rate, reproducibility) to emerging frontiers (filamentation, plasmoid self-organization, aneutronic fuels).</w:t>
      </w:r>
    </w:p>
    <w:p>
      <w:pPr>
        <w:spacing w:after="180" w:line="300"/>
      </w:pPr>
      <w:r>
        <w:rPr>
          <w:rFonts w:ascii="Georgia" w:cs="Georgia" w:eastAsia="Georgia" w:hAnsi="Georgia"/>
          <w:b/>
          <w:bCs/>
          <w:i/>
          <w:iCs/>
          <w:sz w:val="22"/>
          <w:szCs w:val="22"/>
        </w:rPr>
        <w:t xml:space="preserve">The tools exist. The codes are open-source. The physics is published. The equations are in this document. What is needed now is people willing to work on the hardest problems in plasma science.</w:t>
      </w:r>
    </w:p>
    <w:p>
      <w:pPr>
        <w:spacing w:after="180" w:line="300"/>
      </w:pPr>
      <w:r>
        <w:rPr>
          <w:rFonts w:ascii="Georgia" w:cs="Georgia" w:eastAsia="Georgia" w:hAnsi="Georgia"/>
          <w:i/>
          <w:iCs/>
          <w:sz w:val="22"/>
          <w:szCs w:val="22"/>
        </w:rPr>
        <w:t xml:space="preserve">This document is your starting point. The rest is up to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80" w:line="300"/>
      <w:jc w:val="center"/>
    </w:pPr>
    <w:r>
      <w:rPr>
        <w:rFonts w:ascii="Georgia" w:cs="Georgia" w:eastAsia="Georgia" w:hAnsi="Georgia"/>
        <w:color w:val="999999"/>
        <w:sz w:val="18"/>
        <w:szCs w:val="18"/>
      </w:rPr>
      <w:t xml:space="preserve">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80" w:line="300"/>
      <w:jc w:val="right"/>
    </w:pPr>
    <w:r>
      <w:rPr>
        <w:rFonts w:ascii="Georgia" w:cs="Georgia" w:eastAsia="Georgia" w:hAnsi="Georgia"/>
        <w:i/>
        <w:iCs/>
        <w:color w:val="999999"/>
        <w:sz w:val="18"/>
        <w:szCs w:val="18"/>
      </w:rPr>
      <w:t xml:space="preserve">DPF Simulation Challenge — Full Academic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Georgia" w:cs="Georgia" w:eastAsia="Georgia" w:hAnsi="Georgia"/>
      <w:b/>
      <w:bCs/>
      <w:color w:val="8B0000"/>
      <w:sz w:val="36"/>
      <w:szCs w:val="36"/>
    </w:rPr>
  </w:style>
  <w:style w:type="paragraph" w:styleId="Heading2">
    <w:name w:val="Heading 2"/>
    <w:basedOn w:val="Normal"/>
    <w:next w:val="Normal"/>
    <w:qFormat/>
    <w:pPr>
      <w:spacing w:after="200" w:before="32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160" w:before="260"/>
      <w:outlineLvl w:val="2"/>
    </w:pPr>
    <w:rPr>
      <w:rFonts w:ascii="Georgia" w:cs="Georgia" w:eastAsia="Georgia" w:hAnsi="Georgia"/>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vjwjnq3gu4w1ufzmrsbj" Type="http://schemas.openxmlformats.org/officeDocument/2006/relationships/hyperlink" Target="https://github.com/PrincetonUniversity/athena" TargetMode="External"/><Relationship Id="rIdnknmhgaxbvmeefguqiuhu" Type="http://schemas.openxmlformats.org/officeDocument/2006/relationships/hyperlink" Target="https://sci.nao.ac.jp/MEMBER/zenitani/openmhd-e.html" TargetMode="External"/><Relationship Id="rIdbhe9hhlezxgzxfhyg0rux" Type="http://schemas.openxmlformats.org/officeDocument/2006/relationships/hyperlink" Target="https://github.com/SmileiPIC/Smilei" TargetMode="External"/><Relationship Id="rIdi4mmhcnc6uhtdxdv1pdab" Type="http://schemas.openxmlformats.org/officeDocument/2006/relationships/hyperlink" Target="http://www.plasmafocus.net/IPFS/modelpackage/File1RADPF.htm" TargetMode="External"/><Relationship Id="rId3qo7gbdyaj46nkfx975xv" Type="http://schemas.openxmlformats.org/officeDocument/2006/relationships/hyperlink" Target="https://docs.plasmapy.org/en/latest/"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2026-03-15T14:41:30.741Z</dcterms:created>
  <dcterms:modified xsi:type="dcterms:W3CDTF">2026-03-15T14:41:30.742Z</dcterms:modified>
</cp:coreProperties>
</file>

<file path=docProps/custom.xml><?xml version="1.0" encoding="utf-8"?>
<Properties xmlns="http://schemas.openxmlformats.org/officeDocument/2006/custom-properties" xmlns:vt="http://schemas.openxmlformats.org/officeDocument/2006/docPropsVTypes"/>
</file>