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</w:pPr>
      <w:r>
        <w:rPr>
          <w:rFonts w:hint="eastAsia"/>
        </w:rPr>
        <w:t>指标</w:t>
      </w: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</w:pPr>
      <w:r>
        <w:rPr>
          <w:rFonts w:hint="eastAsia"/>
        </w:rPr>
        <w:t>提升并发</w:t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</w:pPr>
      <w:r>
        <w:rPr>
          <w:rFonts w:hint="eastAsia"/>
        </w:rPr>
        <w:t>Java</w:t>
      </w:r>
    </w:p>
    <w:p>
      <w:pPr>
        <w:pStyle w:val="2"/>
      </w:pPr>
      <w:r>
        <w:rPr>
          <w:rFonts w:hint="eastAsia"/>
        </w:rPr>
        <w:t>队列+连接池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MQ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注：libevent是封装的socket（分为阻塞和非阻塞/</w:t>
      </w:r>
      <w:r>
        <w:t>IO</w:t>
      </w:r>
      <w:r>
        <w:rPr>
          <w:rFonts w:hint="eastAsia"/>
        </w:rPr>
        <w:t>多路复用），是采用基于事件的非阻塞方式。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反向代理层的水平扩展，是通过“DNS轮询”实现的：dns-server对于一个域名配置了多个解析ip，每次DNS解析请求来访问dns-server，会轮询返回这些ip。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站点层的水平扩展，是通过“nginx”实现的。通过修改nginx.conf，可以设置多个web后端。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服务层的水平扩展，是通过“服务连接池”实现的。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199C3384"/>
    <w:rsid w:val="2DB86592"/>
    <w:rsid w:val="3B772214"/>
    <w:rsid w:val="557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2020-05-21T16:21:50Z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