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r>
        <w:tab/>
      </w:r>
      <w:r>
        <w:rPr>
          <w:rFonts w:hint="eastAsia"/>
        </w:rPr>
        <w:t>注：数据链路的传输媒介有多种，如果传输媒介不同，帧的类型也就不同。在以太网上传输的叫以太网帧，而令牌环网上的帧叫做令牌环帧。</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最大传输单元(MTU)</w:t>
      </w:r>
    </w:p>
    <w:p>
      <w:r>
        <w:tab/>
      </w:r>
      <w:r>
        <w:rPr>
          <w:rFonts w:hint="eastAsia"/>
          <w:color w:val="FF0000"/>
        </w:rPr>
        <w:t>在数据链路层传输的数据包称为帧</w:t>
      </w:r>
      <w:r>
        <w:rPr>
          <w:rFonts w:hint="eastAsia"/>
        </w:rPr>
        <w:t>，帧的最大传输单元（Max Transmit Unit）称为MTU。</w:t>
      </w:r>
    </w:p>
    <w:p>
      <w:pPr>
        <w:pStyle w:val="4"/>
      </w:pPr>
      <w:r>
        <w:rPr>
          <w:rFonts w:hint="eastAsia"/>
        </w:rPr>
        <w:t>以太网帧格式</w:t>
      </w:r>
    </w:p>
    <w:p>
      <w:pPr>
        <w:jc w:val="center"/>
      </w:pPr>
      <w:r>
        <w:drawing>
          <wp:inline distT="0" distB="0" distL="0" distR="0">
            <wp:extent cx="4714875" cy="1257935"/>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以太网规定，一组电信号构成一个数据包，叫做"帧"（Frame）。每一帧分成两个部分：标头（Head）和数据（Data）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
      <w:pPr>
        <w:pStyle w:val="3"/>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所以，我们需要一种机制，能够从IP地址得到MAC地址。</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pPr>
      <w:r>
        <w:rPr>
          <w:rFonts w:hint="eastAsia"/>
        </w:rPr>
        <w:t>查看ARP缓存：arp</w:t>
      </w:r>
      <w:r>
        <w:t xml:space="preserve"> –a</w:t>
      </w:r>
    </w:p>
    <w:p>
      <w:r>
        <w:tab/>
      </w:r>
      <w:r>
        <w:rPr>
          <w:rFonts w:hint="eastAsia"/>
        </w:rPr>
        <w:t>删除I</w:t>
      </w:r>
      <w:r>
        <w:t>P</w:t>
      </w:r>
      <w:r>
        <w:rPr>
          <w:rFonts w:hint="eastAsia"/>
        </w:rPr>
        <w:t>对应的ARP缓存：arp</w:t>
      </w:r>
      <w:r>
        <w:t xml:space="preserve"> –d </w:t>
      </w:r>
      <w:r>
        <w:rPr>
          <w:rFonts w:hint="eastAsia"/>
        </w:rPr>
        <w:t>ip</w:t>
      </w:r>
    </w:p>
    <w:p>
      <w:r>
        <w:tab/>
      </w:r>
      <w:r>
        <w:rPr>
          <w:rFonts w:hint="eastAsia"/>
        </w:rPr>
        <w:t>添加IP对应的ARP缓存：arp</w:t>
      </w:r>
      <w:r>
        <w:t xml:space="preserve"> –s ip mac</w:t>
      </w:r>
    </w:p>
    <w:p>
      <w:pPr>
        <w:pStyle w:val="3"/>
        <w:rPr>
          <w:rFonts w:hint="eastAsia"/>
        </w:rPr>
      </w:pPr>
      <w:r>
        <w:rPr>
          <w:rFonts w:hint="eastAsia"/>
        </w:rPr>
        <w:t>R</w:t>
      </w:r>
      <w:r>
        <w:t>ARP</w:t>
      </w:r>
      <w:r>
        <w:rPr>
          <w:rFonts w:hint="eastAsia"/>
        </w:rPr>
        <w:t>协议</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pPr>
      <w:r>
        <w:rPr>
          <w:rFonts w:hint="eastAsia"/>
        </w:rPr>
        <w:t>网络层作用</w:t>
      </w:r>
    </w:p>
    <w:p>
      <w:pPr>
        <w:pStyle w:val="4"/>
      </w:pPr>
      <w:r>
        <w:rPr>
          <w:rFonts w:hint="eastAsia"/>
        </w:rPr>
        <w:t>IP分片</w:t>
      </w:r>
    </w:p>
    <w:p>
      <w:r>
        <w:tab/>
      </w:r>
      <w:r>
        <w:rPr>
          <w:rFonts w:hint="eastAsia"/>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tab/>
      </w:r>
      <w:r>
        <w:rPr>
          <w:rFonts w:hint="eastAsia"/>
        </w:rPr>
        <w:t>以太网的MTU为1</w:t>
      </w:r>
      <w:r>
        <w:t>500</w:t>
      </w:r>
      <w:r>
        <w:rPr>
          <w:rFonts w:hint="eastAsia"/>
        </w:rPr>
        <w:t>字节，因此它携带的IP数据报最大为1</w:t>
      </w:r>
      <w:r>
        <w:t>480</w:t>
      </w:r>
      <w:r>
        <w:rPr>
          <w:rFonts w:hint="eastAsia"/>
        </w:rPr>
        <w:t>字节。</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根据IP协议发送的数据，就叫做IP数据包。不难想象，其中必定包括IP地址信息。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回答：不需要，我们可以把IP数据包直接放进以太网数据包的"数据"部分，因此完全不用修改以太网的规格。这就是互联网分层结构的好处：上层的变动完全不涉及下层的结构。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3"/>
      </w:pPr>
      <w:r>
        <w:rPr>
          <w:rFonts w:hint="eastAsia"/>
        </w:rPr>
        <w:t>ICMP协议</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pPr>
      <w:r>
        <w:rPr>
          <w:rFonts w:hint="eastAsia"/>
        </w:rPr>
        <w:t>UDP协议</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ind w:firstLine="420"/>
      </w:pPr>
      <w:r>
        <w:rPr>
          <w:rFonts w:hint="eastAsia"/>
        </w:rPr>
        <w:t>"标头"部分主要定义了发出端口和接收端口，"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pPr>
    </w:p>
    <w:p>
      <w:pPr>
        <w:ind w:firstLine="420"/>
      </w:pPr>
      <w:r>
        <w:t>用户数据报文协议(UDP):</w:t>
      </w:r>
    </w:p>
    <w:p>
      <w:pPr>
        <w:numPr>
          <w:ilvl w:val="0"/>
          <w:numId w:val="5"/>
        </w:numPr>
      </w:pPr>
      <w:r>
        <w:t>它允许在源和目的地站点之间传送数据，而不必再传送数据之前建立对话。</w:t>
      </w:r>
    </w:p>
    <w:p>
      <w:pPr>
        <w:numPr>
          <w:ilvl w:val="0"/>
          <w:numId w:val="5"/>
        </w:numPr>
      </w:pPr>
      <w:r>
        <w:t>不使用TCP使用的端对端差错检验。</w:t>
      </w:r>
    </w:p>
    <w:p>
      <w:pPr>
        <w:numPr>
          <w:ilvl w:val="0"/>
          <w:numId w:val="5"/>
        </w:numPr>
      </w:pPr>
      <w:r>
        <w:t>传输层功能全部发挥，而开销却比较低。</w:t>
      </w:r>
    </w:p>
    <w:p>
      <w:pPr>
        <w:numPr>
          <w:ilvl w:val="0"/>
          <w:numId w:val="5"/>
        </w:numPr>
      </w:pPr>
      <w:r>
        <w:t>主要用于那些不要求TCP协议的非连接型的应用程序。例如：名字服务，网络管理，视频点播和网络会议。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pPr>
      <w:r>
        <w:rPr>
          <w:rFonts w:hint="eastAsia"/>
        </w:rPr>
        <w:t>TCP头部结构</w:t>
      </w:r>
    </w:p>
    <w:p>
      <w:pPr>
        <w:pStyle w:val="4"/>
        <w:rPr>
          <w:rFonts w:hint="eastAsia"/>
        </w:rPr>
      </w:pPr>
      <w:r>
        <w:rPr>
          <w:rFonts w:hint="eastAsia"/>
        </w:rPr>
        <w:t>TCP状态转移</w:t>
      </w:r>
    </w:p>
    <w:p>
      <w:pPr>
        <w:ind w:firstLine="420" w:firstLineChars="0"/>
        <w:rPr>
          <w:rFonts w:hint="eastAsia"/>
          <w:lang w:val="en-US" w:eastAsia="zh-CN"/>
        </w:rPr>
      </w:pPr>
      <w:r>
        <w:rPr>
          <w:rFonts w:hint="eastAsia"/>
          <w:lang w:val="en-US" w:eastAsia="zh-CN"/>
        </w:rPr>
        <w:t>TCP协议状态：</w:t>
      </w:r>
    </w:p>
    <w:p>
      <w:pPr>
        <w:rPr>
          <w:rFonts w:hint="eastAsia"/>
          <w:lang w:val="en-US" w:eastAsia="zh-CN"/>
        </w:rPr>
      </w:pPr>
    </w:p>
    <w:p>
      <w:pPr>
        <w:pStyle w:val="4"/>
      </w:pPr>
      <w:r>
        <w:rPr>
          <w:rFonts w:hint="eastAsia"/>
        </w:rPr>
        <w:t>TCP建立连接和关闭</w:t>
      </w:r>
    </w:p>
    <w:p>
      <w:pPr>
        <w:pStyle w:val="5"/>
      </w:pPr>
      <w:r>
        <w:rPr>
          <w:rFonts w:hint="eastAsia"/>
        </w:rPr>
        <w:t>三次握手建立连接</w:t>
      </w:r>
    </w:p>
    <w:p>
      <w:pPr>
        <w:pStyle w:val="5"/>
      </w:pPr>
      <w:r>
        <w:rPr>
          <w:rFonts w:hint="eastAsia"/>
        </w:rPr>
        <w:t>四次握手建立连接</w:t>
      </w: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bookmarkStart w:id="0" w:name="_GoBack"/>
      <w:r>
        <w:rPr>
          <w:rFonts w:hint="eastAsia"/>
          <w:b/>
          <w:bCs/>
          <w:color w:val="FF0000"/>
          <w:lang w:val="en-US" w:eastAsia="zh-CN"/>
        </w:rPr>
        <w:t>对于高并发服务器，应该尽可能在服务器端避免出现TIME_WAIT状态</w:t>
      </w:r>
      <w:bookmarkEnd w:id="0"/>
      <w:r>
        <w:rPr>
          <w:rFonts w:hint="eastAsia"/>
          <w:lang w:val="en-US" w:eastAsia="zh-CN"/>
        </w:rPr>
        <w:t>：</w:t>
      </w:r>
    </w:p>
    <w:p>
      <w:pPr>
        <w:numPr>
          <w:ilvl w:val="0"/>
          <w:numId w:val="7"/>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7"/>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7"/>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一个报文段从发送再到接收到确认所经过的时间称为往返时间RTT，加权平均往返时间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pPr>
      <w:r>
        <w:rPr>
          <w:rFonts w:hint="eastAsia"/>
          <w:color w:val="FF0000"/>
        </w:rPr>
        <w:t>窗口是缓存的一部分，用来暂时存放字节流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0"/>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6">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3"/>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329D5A1F"/>
    <w:rsid w:val="49726F07"/>
    <w:rsid w:val="4BB60377"/>
    <w:rsid w:val="56FE3DC7"/>
    <w:rsid w:val="7DE459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华文宋体"/>
      <w:b/>
      <w:bCs/>
      <w:sz w:val="28"/>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华文宋体"/>
      <w:b/>
      <w:bCs/>
      <w:sz w:val="28"/>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2020-05-29T16:43:26Z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