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left"/>
      </w:pPr>
      <w:r>
        <w:rPr>
          <w:b w:val="on"/>
          <w:sz w:val="32"/>
          <w:color w:val="1E3A8A"/>
          <w:rFonts w:ascii="Segoe UI" w:hAnsi="Segoe UI" w:cs="Segoe UI" w:eastAsia="Segoe UI"/>
        </w:rPr>
        <w:t>Phát Hiện Tấn Công Mạng Zero-Day Bằng Kỹ Thuật Học Máy Phân Tích Lưu Lượng Bất Thường</w:t>
      </w:r>
    </w:p>
    <w:p>
      <w:r>
        <w:rPr>
          <w:sz w:val="20"/>
          <w:color w:val="64748B"/>
          <w:rFonts w:ascii="Segoe UI" w:hAnsi="Segoe UI" w:cs="Segoe UI" w:eastAsia="Segoe UI"/>
          <w:i w:val="on"/>
        </w:rPr>
        <w:t>Tác giả: KS. Nguyễn Quang Huy &amp; Phòng An Ninh Mạng  •  Chủ đề: Mật Mã Học &amp; An Toàn Thông Tin  •  Mã hệ thống: #1009</w:t>
      </w:r>
    </w:p>
    <w:p>
      <w:r>
        <w:rPr>
          <w:b w:val="on"/>
          <w:sz w:val="22"/>
          <w:rFonts w:ascii="Segoe UI" w:hAnsi="Segoe UI" w:cs="Segoe UI" w:eastAsia="Segoe UI"/>
        </w:rPr>
        <w:t>TÓM TẮT (ABSTRACT)</w:t>
      </w:r>
    </w:p>
    <w:p>
      <w:pPr>
        <w:ind w:left="360"/>
      </w:pPr>
      <w:r>
        <w:rPr>
          <w:i w:val="on"/>
          <w:sz w:val="20"/>
          <w:rFonts w:ascii="Segoe UI" w:hAnsi="Segoe UI" w:cs="Segoe UI" w:eastAsia="Segoe UI"/>
        </w:rPr>
        <w:t>Ứng dụng mô hình Autoencoder không giám sát kết hợp Isolation Forest để phát hiện sớm các cuộc tấn công mạng chưa từng biết đến.</w:t>
      </w:r>
    </w:p>
    <w:p>
      <w:r>
        <w:rPr>
          <w:rFonts w:ascii="Segoe UI" w:hAnsi="Segoe UI" w:cs="Segoe UI" w:eastAsia="Segoe UI"/>
          <w:b w:val="on"/>
          <w:sz w:val="24"/>
          <w:color w:val="0F172A"/>
        </w:rPr>
        <w:t>BÁO CÁO KHOA HỌC: AN NINH MẠNG VÀ PHÁT HIỆN TẤN CÔNG BẤT THƯỜNG</w:t>
      </w:r>
    </w:p>
    <w:p>
      <w:r>
        <w:rPr>
          <w:rFonts w:ascii="Segoe UI" w:hAnsi="Segoe UI" w:cs="Segoe UI" w:eastAsia="Segoe UI"/>
          <w:b w:val="on"/>
          <w:sz w:val="24"/>
          <w:color w:val="0F172A"/>
        </w:rPr>
        <w:t>1. NGUY CƠ TỪ CÁC CUỘC TẤN CÔNG ZERO-DAY</w:t>
      </w:r>
    </w:p>
    <w:p>
      <w:r>
        <w:rPr>
          <w:rFonts w:ascii="Segoe UI" w:hAnsi="Segoe UI" w:cs="Segoe UI" w:eastAsia="Segoe UI"/>
          <w:sz w:val="22"/>
          <w:color w:val="334155"/>
        </w:rPr>
        <w:t>Các cuộc tấn công mạng khai thác lỗ hổng bảo mật chưa được công bố (Zero-day exploits) gây ra thiệt hại nghiêm trọng nhất vì các hệ thống phòng thủ tường lửa và diệt virus truyền thống hoàn toàn bất lực khi chưa có chữ ký nhận diện. Giải pháp khả dĩ duy nhất là phát hiện dựa trên hành vi bất thường của luồng dữ liệu mạng.</w:t>
      </w:r>
    </w:p>
    <w:p>
      <w:r>
        <w:rPr>
          <w:rFonts w:ascii="Segoe UI" w:hAnsi="Segoe UI" w:cs="Segoe UI" w:eastAsia="Segoe UI"/>
          <w:b w:val="on"/>
          <w:sz w:val="24"/>
          <w:color w:val="0F172A"/>
        </w:rPr>
        <w:t>2. MÔ HÌNH HỌC KHÔNG GIÁM SÁT VỚI AUTOENCODER</w:t>
      </w:r>
    </w:p>
    <w:p>
      <w:r>
        <w:rPr>
          <w:rFonts w:ascii="Segoe UI" w:hAnsi="Segoe UI" w:cs="Segoe UI" w:eastAsia="Segoe UI"/>
          <w:sz w:val="22"/>
          <w:color w:val="334155"/>
        </w:rPr>
        <w:t>Chúng tôi phát triển mô hình mạng nơ-ron Autoencoder sâu (Deep Autoencoder) được huấn luyện độc quyền trên lưu lượng mạng bình thường. Mô hình học cách nén các vector đặc trưng gói tin (thời lượng kết nối, kích thước gói, cờ TCP, tốc độ truyền) vào một không gian tiềm ẩn (latent space) và giải mã tái tạo lại.</w:t>
      </w:r>
    </w:p>
    <w:p>
      <w:r>
        <w:rPr>
          <w:rFonts w:ascii="Segoe UI" w:hAnsi="Segoe UI" w:cs="Segoe UI" w:eastAsia="Segoe UI"/>
          <w:b w:val="on"/>
          <w:sz w:val="24"/>
          <w:color w:val="0F172A"/>
        </w:rPr>
        <w:t>3. CƠ CHẾ PHÁT HIỆN VÀ CẢNH BÁO THỜI GIAN THỰC</w:t>
      </w:r>
    </w:p>
    <w:p>
      <w:r>
        <w:rPr>
          <w:rFonts w:ascii="Segoe UI" w:hAnsi="Segoe UI" w:cs="Segoe UI" w:eastAsia="Segoe UI"/>
          <w:sz w:val="22"/>
          <w:color w:val="334155"/>
        </w:rPr>
        <w:t>Khi một cuộc tấn công mạng xảy ra (ví dụ: quét cổng ẩn, trích xuất dữ liệu trái phép hoặc mã độc tống tiền liên lạc với máy chủ C&amp;C), cấu trúc gói tin sẽ khác biệt so với phân phối thông thường, dẫn đến sai số tái tạo (Reconstruction Error) tăng vọt vượt ngưỡng threshold. Ngay lập tức, hệ thống kích hoạt cô lập phiên làm việc đáng ngờ và gửi cảnh báo đến kỹ sư an ninh.</w:t>
      </w:r>
    </w:p>
    <w:p>
      <w:r>
        <w:rPr>
          <w:rFonts w:ascii="Segoe UI" w:hAnsi="Segoe UI" w:cs="Segoe UI" w:eastAsia="Segoe UI"/>
          <w:b w:val="on"/>
          <w:sz w:val="24"/>
          <w:color w:val="0F172A"/>
        </w:rPr>
        <w:t>4. KẾT QUẢ THỬ NGHIỆM TRÊN TẬP DỮ LIỆU CHUẨN</w:t>
      </w:r>
    </w:p>
    <w:p>
      <w:r>
        <w:rPr>
          <w:rFonts w:ascii="Segoe UI" w:hAnsi="Segoe UI" w:cs="Segoe UI" w:eastAsia="Segoe UI"/>
          <w:sz w:val="22"/>
          <w:color w:val="334155"/>
        </w:rPr>
        <w:t>Trên bộ dữ liệu chuẩn CIC-IDS2017, hệ thống đạt tỷ lệ phát hiện tấn công Zero-day là 96.8% với tỷ lệ báo động giả (False Positive Rate) chỉ 1.2%, thời gian phát hiện trung bình dưới 50 mili-giây kể từ khi gói tin đầu tiên xâm nhập.</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2026-09-23T11:04:09Z</dcterms:created>
  <dc:creator>Apache POI</dc:creator>
</cp:coreProperties>
</file>