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60" w:lineRule="auto"/>
        <w:jc w:val="left"/>
      </w:pPr>
      <w:r>
        <w:rPr>
          <w:rFonts w:ascii="Sarabun" w:hAnsi="Sarabun" w:cs="Sarabun"/>
          <w:sz w:val="34"/>
          <w:szCs w:val="34"/>
          <w:b/>
          <w:bCs/>
          <w:color w:val="000000"/>
        </w:rPr>
        <w:t xml:space="preserve">t101-provenance</w:t>
      </w:r>
    </w:p>
    <w:p>
      <w:pPr>
        <w:keepLines/>
        <w:spacing w:before="60" w:after="100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1. </w:t>
      </w:r>
      <w:r>
        <w:rPr>
          <w:rFonts w:ascii="Sarabun" w:hAnsi="Sarabun" w:cs="Sarabun"/>
          <w:sz w:val="24"/>
          <w:szCs w:val="24"/>
          <w:color w:val="102A2E"/>
        </w:rPr>
        <w:t xml:space="preserve">Origin fixture 1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9525" cy="9525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ก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Choice ข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ค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2. </w:t>
      </w:r>
      <w:r>
        <w:rPr>
          <w:rFonts w:ascii="Sarabun" w:hAnsi="Sarabun" w:cs="Sarabun"/>
          <w:sz w:val="24"/>
          <w:szCs w:val="24"/>
          <w:color w:val="102A2E"/>
        </w:rPr>
        <w:t xml:space="preserve">Origin fixture 2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ก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  <w:shd w:val="clear" w:color="auto" w:fill="B8F2E6"/>
        </w:rPr>
        <w:t xml:space="preserve">Choice ข</w:t>
      </w:r>
      <w:r>
        <w:rPr>
          <w:rFonts w:ascii="Sarabun" w:hAnsi="Sarabun" w:cs="Sarabun"/>
          <w:sz w:val="24"/>
          <w:szCs w:val="24"/>
          <w:color w:val="F25F4D"/>
          <w:shd w:val="clear" w:color="auto" w:fill="B8F2E6"/>
        </w:rPr>
        <w:t xml:space="preserve">  *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ค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3. </w:t>
      </w:r>
      <w:r>
        <w:rPr>
          <w:rFonts w:ascii="Sarabun" w:hAnsi="Sarabun" w:cs="Sarabun"/>
          <w:sz w:val="24"/>
          <w:szCs w:val="24"/>
          <w:color w:val="102A2E"/>
        </w:rPr>
        <w:t xml:space="preserve">Origin fixture 3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ก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Choice ข</w:t>
      </w:r>
    </w:p>
    <w:p>
      <w:pPr>
        <w:keepLines/>
        <w:spacing w:before="0" w:after="60" w:lineRule="auto"/>
        <w:jc w:val="left"/>
      </w:pPr>
      <w:r>
        <w:drawing>
          <wp:inline>
            <wp:extent cx="352425" cy="752475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footer1"/>
      <w:pgSz w:w="11909" w:h="16834" w:orient="portrait"/>
      <w:pgMar w:top="283" w:right="429" w:bottom="694" w:left="850" w:header="283" w:footer="283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left" w:pos="3600"/>
        <w:tab w:val="right" w:pos="9240"/>
      </w:tabs>
      <w:spacing w:before="0" w:after="0"/>
      <w:ind w:left="-567" w:firstLine="0"/>
    </w:pPr>
    <w:r>
      <w:rPr>
        <w:rFonts w:ascii="Sarabun" w:hAnsi="Sarabun" w:cs="Sarabun"/>
        <w:i/>
        <w:iCs/>
        <w:sz w:val="18"/>
        <w:szCs w:val="18"/>
      </w:rPr>
      <w:t xml:space="preserve">V-691017</w:t>
      <w:tab/>
    </w:r>
    <w:r>
      <w:rPr>
        <w:rFonts w:ascii="Sarabun" w:hAnsi="Sarabun" w:cs="Sarabun"/>
        <w:i/>
        <w:iCs/>
        <w:color w:val="FF0000"/>
        <w:sz w:val="18"/>
        <w:szCs w:val="18"/>
      </w:rPr>
      <w:t xml:space="preserve">t101-provenance</w:t>
    </w:r>
    <w:r>
      <w:rPr>
        <w:rFonts w:ascii="Sarabun" w:hAnsi="Sarabun" w:cs="Sarabun"/>
        <w:i/>
        <w:iCs/>
        <w:sz w:val="18"/>
        <w:szCs w:val="18"/>
      </w:rPr>
      <w:tab/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PAGE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  <w:r>
      <w:rPr>
        <w:rFonts w:ascii="Sarabun" w:hAnsi="Sarabun" w:cs="Sarabun"/>
        <w:i/>
        <w:iCs/>
        <w:sz w:val="18"/>
        <w:szCs w:val="18"/>
      </w:rPr>
      <w:t xml:space="preserve"> of </w:t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NUMPAGES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color w:val="000000"/>
        <w:sz w:val="24"/>
        <w:szCs w:val="24"/>
        <w:lang w:val="th-TH" w:bidi="th-TH"/>
      </w:rPr>
    </w:rPrDefault>
    <w:pPrDefault>
      <w:pPr>
        <w:spacing w:before="0" w:after="0" w:lineRule="auto"/>
        <w:jc w:val="lef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Relationship Id="footer1" Type="http://schemas.openxmlformats.org/officeDocument/2006/relationships/footer" Target="footer1.xml"/><Relationship Id="styles" Type="http://schemas.openxmlformats.org/officeDocument/2006/relationships/styles" Target="styles.xml"/></Relationships>
</file>