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"https://router.vuejs.org/zh/api/"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lang w:val="en-US" w:eastAsia="zh-CN"/>
        </w:rPr>
        <w:t>https://router.vuejs.org/zh/api/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"https://www.cnblogs.com/joyho/articles/4430148.html"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lang w:val="en-US" w:eastAsia="zh-CN"/>
        </w:rPr>
        <w:t>https://www.cnblogs.com/joyho/articles/4430148.html</w:t>
      </w:r>
      <w:r>
        <w:rPr>
          <w:rFonts w:hint="default"/>
          <w:lang w:val="en-US" w:eastAsia="zh-CN"/>
        </w:rPr>
        <w:fldChar w:fldCharType="end"/>
      </w:r>
    </w:p>
    <w:p/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基本示例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首先引入vue.js和vue-router.js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&lt;script src="https://cdn.bootcdn.net/ajax/libs/vue/2.6.12/vue.js"&gt;&lt;/script&gt;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&lt;script src="https://cdn.bootcdn.net/ajax/libs/vue-router/3.4.8/vue-router.min.js"&gt;&lt;/script&gt;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="box"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="/login"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登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="/register"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注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&lt;router-view&gt;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vue-router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提供的元素，可以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认为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占位符，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将来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规则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匹配到的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件，就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展示在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&lt;router-view&gt;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处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  <w:lang w:val="en-US" w:eastAsia="zh-CN"/>
        </w:rPr>
        <w:t>就是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使用router-view指定组件渲染的位置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定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义组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件的模板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象：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可以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从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其他文件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import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进来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可以是通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过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Vue.extend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创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建的，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Login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Vue.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'&lt;div&gt;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我要登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录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&lt;/div&gt;'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可以是一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件配置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上面的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法等价于下面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这种写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const Login = { template: '&lt;div&gt;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我要登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&lt;/div&gt;' }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Register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Vue.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extend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template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'&lt;div&gt;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我要注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册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&lt;/div&gt;'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注意：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称仅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限于在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HTML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中通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过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&lt;register&gt;&lt;/register&gt;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调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不可以作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component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性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Vue.component('register',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    template: '&lt;div&gt;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我要注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&lt;/div&gt;'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})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创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建一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当导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vue-router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包之后，在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window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全局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象中，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就有了一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造函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数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，叫做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VueRouter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new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时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候，可以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为构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造函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数传递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配置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router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VueRouter({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routes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[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routers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表示路由匹配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规则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每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规则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，都是一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这个对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象有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两个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必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须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性：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path: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表示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监听哪个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链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接地址；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component: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表示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当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前路由地址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path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对应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注意：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component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性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，必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须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件的模板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象，不能是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称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component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性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是一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个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【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件配置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象】的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时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候，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vue-router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内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自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动调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Vue.extend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造器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'/login'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Login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'/register'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Register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"#box"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router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路由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象，注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vm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例上，用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来监听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URL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地址的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变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化，然后展示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对应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组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件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使用超链接实现路由跳转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由于vue默认是通过hash模式控制路由的，所以超链接前面需要加#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="#/home"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首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页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="#/about"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关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于我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们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="#/news"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新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使用router-link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使用a标签，会造成页面的重新刷新，这就不是单页面应用了，而是一个多页应用。当然可以取消默认行为，但是每次都要手动去掉默认行为很麻烦。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我们有更好的方法，使用router-link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="/home"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首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页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="/about"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关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于我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们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="/news"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新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这种方式还有一个好处：把history模式去掉，它依然可以正常使用。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router-link的to地址可以绑定到data数据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&lt;router-link :to="index"&gt;首页&lt;/router-link&gt;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data() {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return {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  index: 'home'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},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router-link的to地址可以绑定为一个对象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&lt;router-link :to="{path:'/about'}"&gt;关于我们&lt;/router-link&gt;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修改router-link生成的默认标签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router-link默认生成的是超链接a标签，可以通过tag属性修改：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&lt;router-link to="/news" tag="div"&gt;新闻&lt;/router-link&gt;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通过控制台看到默认的a标签已经变成div标签了，跳转依然正常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使用li标签加图标示例：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="/product"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tag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="iconfont icontiyu"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产</w:t>
      </w:r>
      <w:r>
        <w:rPr>
          <w:rFonts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r>
        <w:drawing>
          <wp:inline distT="0" distB="0" distL="114300" distR="114300">
            <wp:extent cx="1219200" cy="54864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下面这样写，渲染时会自动把跳转地址添加到a上面，因此a是不需要添加href属性的：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="/product"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tag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产品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通过router-link-active控制高亮样式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router-link-active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自定义高亮样式的class名称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在路由实例中增加选项linkActiveClass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VueRouter({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'history'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linkActiveClass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'is-active'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routes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'/home'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Home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'/about'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About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News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is-active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yellow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单独设置某一个标签的高亮样式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&lt;router-link to="/news" active-class="on"&gt;新闻&lt;/router-link&gt;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在router-link标签上添加事件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默认是点击切换路由，可以通过添加事件切换路由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="index"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event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="mouseenter"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首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页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="{path:'/about'}"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event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="mouseenter"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关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于我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们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="/news"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active-class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event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="mouseenter"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Myungjo Std M" w:hAnsi="Adobe Myungjo Std M" w:eastAsia="Adobe Myungjo Std M" w:cs="Adobe Myungjo Std M"/>
          <w:color w:val="000000"/>
          <w:sz w:val="21"/>
          <w:szCs w:val="21"/>
          <w:shd w:val="clear" w:fill="FFFFFF"/>
        </w:rPr>
        <w:t>新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添加404页面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在路由实例中添加：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path: '*', component: NotFound }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在浏览器中输入一个不存在的路由：http://localhost:8080/abcd就会显示404页面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重定向redirect</w:t>
      </w:r>
    </w:p>
    <w:p>
      <w:pP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访问根目录时，可以让它匹配home组件: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Home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但是不推荐这么做，因为访问home是显示home组件，访问根目录是也是显示home组件，分不清楚；因此推荐使用重定向去做：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VueRouter({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linkActiveClass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'is-active'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routes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Home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'/home'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'HomePage'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Home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'/about'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'AboutPage'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About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News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'*'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redirect: '/home' 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可以是个字符串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redirect: {path: '/home'} 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可以是个对象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redirect: {name: 'HomePage'} 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可以是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name,name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值就是每个路由中的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name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redirect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(toobj) =&gt; {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可以是一个函数，动态设置重定向目标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toobj =&gt;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目标路由对象，就是访问的路径的路由信息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(toobj);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return '/home'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(toobj.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path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"/123"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'/home'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(toobj.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path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"/456"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'/about'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说明：在浏览器地址栏输入http://localhost:8080/123就会显示home页面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通过添加alias属性设置别名，浏览器地址栏输入http://localhost:8080/index就会显示home页面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path: '/home', name: 'HomePage', component: Home, alias: '/index' },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router-view上添加class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在router-view标签上添加的class会自动渲染到每个组件的根标签上面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&lt;router-view class="center"&gt;&lt;/router-view&gt;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根组件的div上面多了一个class</w:t>
      </w:r>
    </w:p>
    <w:p>
      <w:r>
        <w:drawing>
          <wp:inline distT="0" distB="0" distL="114300" distR="114300">
            <wp:extent cx="2194560" cy="731520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根路径的设置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把根目录映射到根组件，访问其他路径时 ，首页也会高亮，解决办法：添加exact精确匹配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&lt;router-link to="/" exact&gt;首页&lt;/router-link&gt;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path: '/',  component: Home },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在news路由配置中通过children添加子路由配置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path: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component: News,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children: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'guoji'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GuoJi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'guonei'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GuoNei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'redian'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ReDian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在news子组件中添加路由router-link跳转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添加router-view告诉路由组件渲染的位置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新闻中心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="/news/guoji"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="/news/guonei"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="/news/redian"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热点新闻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router-view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设置默认子路由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只需要把某个子路由的path设置为空即可：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path: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component: News,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children: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GuoJi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'guonei'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GuoNei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'redian'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ReDian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访问/news路由时会默认显示子组件 GuoJi  ,但是此时国际路由不会高亮，解决方法：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="/news/guoji"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改成：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="/news"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exact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注意：此时控制台会有个警告：如果设置了子路由，就不要在父路由里面添加name选项。解决方法：把name属性添加到默认子路由中，子路由的其他映射组件也都可以添加name属性：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path: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 component: News,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children: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GuoJi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'guonei'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'GuoNeiPage'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GuoNei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'redian'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'ReDianPage'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ReDian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子路由也可以绑定到name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="{name: 'NewsPage'}"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exact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="{name: 'GuoNeiPage'}"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国内新闻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="{name: 'ReDianPage'}"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Adobe 宋体 Std L" w:hAnsi="Adobe 宋体 Std L" w:eastAsia="Adobe 宋体 Std L" w:cs="Adobe 宋体 Std L"/>
          <w:color w:val="000000"/>
          <w:sz w:val="21"/>
          <w:szCs w:val="21"/>
          <w:shd w:val="clear" w:fill="FFFFFF"/>
        </w:rPr>
        <w:t>热点新闻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子路由相对父级路径访问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子路由path不加 / , 那么浏览器访问地址就是：http://localhost:8080/news/guonei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如果给子路由path加上/ ，那么在浏览器访问地址默认就是相对于news, 就可以省略父级路径：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http://localhost:8080/guonei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path: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'/news'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 component: News,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children: [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'NewsPage'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GuoJi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'/guonei'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'GuoNeiPage'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GuoNei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'/redian'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'ReDianPage'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component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ReDian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</w:p>
    <w:p/>
    <w:p/>
    <w:p/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动态路由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使用v-bind动态绑定路由地址，item.id来自于ajax请求的数据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router-link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:to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="'/user/' + item.id"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v-for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="(item,index) in userlist"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:key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="index"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{{item.name}}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router-link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nav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path: '/user/:userid', component: User 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$router  router实例对象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$route  当前激活的路由信息对象，每个组件实例都会有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beforeRouteEnter()  进入组件前钩子函数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beforeRouteLeave()  离开组件前钩子函数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$route路由信息对象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一个路由信息对象表示当前激活的路由的状态信息，每次成功的导航后都会产生一个新的对象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字符串，对应当前路由的路径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params  对象，包含动态路由参数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query 对象，URL查询参数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hash  字符串，当前路由的hash值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fullPath  字符串，URL包含查询参数和hash的完整路径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matched 数组，包含当前路由的所有嵌套路径片段的路由记录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 字符串，当前路由的名称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params和query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https://www.jb51.net/article/163764.htm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点击列表页跳转：</w:t>
      </w:r>
    </w:p>
    <w:p>
      <w:r>
        <w:drawing>
          <wp:inline distT="0" distB="0" distL="114300" distR="114300">
            <wp:extent cx="4701540" cy="9829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也可用name：</w:t>
      </w:r>
    </w:p>
    <w:p>
      <w:r>
        <w:drawing>
          <wp:inline distT="0" distB="0" distL="114300" distR="114300">
            <wp:extent cx="5295900" cy="876300"/>
            <wp:effectExtent l="0" t="0" r="7620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注意组件路由index.js中path格式：</w:t>
      </w:r>
    </w:p>
    <w:p>
      <w:r>
        <w:drawing>
          <wp:inline distT="0" distB="0" distL="114300" distR="114300">
            <wp:extent cx="5486400" cy="184404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detail页面获取id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5260" cy="1889760"/>
            <wp:effectExtent l="0" t="0" r="762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只能用name不能用path，不然会直接无视掉params中的内容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列表页：</w:t>
      </w:r>
    </w:p>
    <w:p>
      <w:r>
        <w:drawing>
          <wp:inline distT="0" distB="0" distL="114300" distR="114300">
            <wp:extent cx="6217920" cy="754380"/>
            <wp:effectExtent l="0" t="0" r="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路由index.js中path：</w:t>
      </w:r>
    </w:p>
    <w:p>
      <w:r>
        <w:drawing>
          <wp:inline distT="0" distB="0" distL="114300" distR="114300">
            <wp:extent cx="5486400" cy="1303020"/>
            <wp:effectExtent l="0" t="0" r="0" b="762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detail页面：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47160" cy="1440180"/>
            <wp:effectExtent l="0" t="0" r="0" b="762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7F71"/>
    <w:rsid w:val="21F308E5"/>
    <w:rsid w:val="2B421C85"/>
    <w:rsid w:val="4D277FFD"/>
    <w:rsid w:val="5B773B50"/>
    <w:rsid w:val="69F9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2020-12-17T00:25:00Z</dcterms:created>
  <dc:creator>Cheng</dc:creator>
  <cp:lastModifiedBy>小潜</cp:lastModifiedBy>
  <dcterms:modified xsi:type="dcterms:W3CDTF">2020-12-17T03:32:02Z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