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TP-C300</w:t>
      </w:r>
    </w:p>
    <w:p>
      <w:pPr>
        <w:spacing w:before="0" w:after="160" w:line="240" w:lineRule="auto"/>
        <w:pBdr>
          <w:bottom w:val="single" w:sz="24" w:space="5" w:color="176FD1"/>
        </w:pBdr>
      </w:pPr>
      <w:r>
        <w:rPr>
          <w:rFonts w:ascii="Arial" w:hAnsi="Arial"/>
          <w:b/>
          <w:i w:val="0"/>
          <w:color w:val="667085"/>
          <w:sz w:val="23"/>
        </w:rPr>
        <w:t>RUTILE TITANIUM DIOXIDE | HIGH-DURABILITY COATINGS</w:t>
      </w:r>
    </w:p>
    <w:p>
      <w:pPr>
        <w:spacing w:before="0" w:after="140" w:line="259" w:lineRule="auto"/>
      </w:pPr>
      <w:r>
        <w:rPr>
          <w:rFonts w:ascii="Arial" w:hAnsi="Arial"/>
          <w:b w:val="0"/>
          <w:i w:val="0"/>
          <w:color w:val="24344A"/>
          <w:sz w:val="17"/>
        </w:rPr>
        <w:t>TIOVAR TP-C300 is a chloride-process rutile titanium dioxide pigment. The supplier describes silicon-aluminum and special organic surface treatment for this multi-purpose grade. It is intended for formulation evaluation where durability, weather resistance, gloss, hiding power, dispersibility and color retention are required.</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automotive OEM and refinishing coatings</w:t>
            </w:r>
          </w:p>
          <w:p>
            <w:pPr>
              <w:pStyle w:val="ListBullet"/>
              <w:spacing w:before="0" w:after="30" w:line="240" w:lineRule="auto"/>
              <w:ind w:left="259" w:hanging="144"/>
            </w:pPr>
            <w:r>
              <w:rPr>
                <w:rFonts w:ascii="Arial" w:hAnsi="Arial"/>
                <w:b w:val="0"/>
                <w:i w:val="0"/>
                <w:color w:val="24344A"/>
                <w:sz w:val="16"/>
              </w:rPr>
              <w:t>Formulation evaluation in marine paint and aerospace coatings</w:t>
            </w:r>
          </w:p>
          <w:p>
            <w:pPr>
              <w:pStyle w:val="ListBullet"/>
              <w:spacing w:before="0" w:after="30" w:line="240" w:lineRule="auto"/>
              <w:ind w:left="259" w:hanging="144"/>
            </w:pPr>
            <w:r>
              <w:rPr>
                <w:rFonts w:ascii="Arial" w:hAnsi="Arial"/>
                <w:b w:val="0"/>
                <w:i w:val="0"/>
                <w:color w:val="24344A"/>
                <w:sz w:val="16"/>
              </w:rPr>
              <w:t>Formulation evaluation in exterior and architectural coatings</w:t>
            </w:r>
          </w:p>
          <w:p>
            <w:pPr>
              <w:pStyle w:val="ListBullet"/>
              <w:spacing w:before="0" w:after="30" w:line="240" w:lineRule="auto"/>
              <w:ind w:left="259" w:hanging="144"/>
            </w:pPr>
            <w:r>
              <w:rPr>
                <w:rFonts w:ascii="Arial" w:hAnsi="Arial"/>
                <w:b w:val="0"/>
                <w:i w:val="0"/>
                <w:color w:val="24344A"/>
                <w:sz w:val="16"/>
              </w:rPr>
              <w:t>Formulation evaluation in coil and powder coatings requiring high weather resistance</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durability</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Multifunction</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0.40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0.28</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dispersibility alongside high weather resistance, gloss and hiding power.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TP-C300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TP-C300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TP-C300 Technical Data Sheet</dc:title>
  <dc:subject>TIOVAR TP-C300 draft technical data sheet</dc:subject>
  <dc:creator/>
  <cp:keywords>TIOVAR, TP-C300,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