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hd w:fill="1F2A44" w:color="auto" w:val="clear"/>
        <w:spacing w:after="0"/>
        <w:ind w:left="0" w:right="0"/>
      </w:pPr>
      <w:r>
        <w:rPr>
          <w:rFonts w:ascii="Calibri" w:cs="Calibri" w:eastAsia="Calibri" w:hAnsi="Calibri"/>
          <w:sz w:val="28"/>
          <w:szCs w:val="28"/>
        </w:rPr>
        <w:t xml:space="preserve">  </w:t>
      </w:r>
    </w:p>
    <w:p>
      <w:pPr>
        <w:shd w:fill="1F2A44" w:color="auto" w:val="clear"/>
        <w:spacing w:after="0" w:before="0" w:line="820" w:lineRule="atLeast"/>
      </w:pPr>
      <w:r>
        <w:rPr>
          <w:rFonts w:ascii="Calibri" w:cs="Calibri" w:eastAsia="Calibri" w:hAnsi="Calibri"/>
          <w:b/>
          <w:bCs/>
          <w:color w:val="FFFFFF"/>
          <w:sz w:val="60"/>
          <w:szCs w:val="60"/>
        </w:rPr>
        <w:t xml:space="preserve">  Azure Static Web Apps</w:t>
      </w:r>
    </w:p>
    <w:p>
      <w:pPr>
        <w:shd w:fill="1F2A44" w:color="auto" w:val="clear"/>
        <w:spacing w:after="0" w:before="0" w:line="820" w:lineRule="atLeast"/>
      </w:pPr>
      <w:r>
        <w:rPr>
          <w:rFonts w:ascii="Calibri" w:cs="Calibri" w:eastAsia="Calibri" w:hAnsi="Calibri"/>
          <w:b/>
          <w:bCs/>
          <w:color w:val="C9A6D1"/>
          <w:sz w:val="60"/>
          <w:szCs w:val="60"/>
        </w:rPr>
        <w:t xml:space="preserve">  vs. Microsoft Power Platform</w:t>
      </w:r>
    </w:p>
    <w:p>
      <w:pPr>
        <w:shd w:fill="1F2A44" w:color="auto" w:val="clear"/>
        <w:spacing w:after="0"/>
      </w:pPr>
      <w:r>
        <w:rPr>
          <w:rFonts w:ascii="Calibri" w:cs="Calibri" w:eastAsia="Calibri" w:hAnsi="Calibri"/>
          <w:sz w:val="28"/>
          <w:szCs w:val="28"/>
        </w:rPr>
        <w:t xml:space="preserve">  </w:t>
      </w:r>
    </w:p>
    <w:p>
      <w:pPr>
        <w:spacing w:after="240"/>
      </w:pPr>
    </w:p>
    <w:p>
      <w:pPr>
        <w:spacing w:after="120"/>
      </w:pPr>
      <w:r>
        <w:rPr>
          <w:rFonts w:ascii="Calibri" w:cs="Calibri" w:eastAsia="Calibri" w:hAnsi="Calibri"/>
          <w:color w:val="1F2A44"/>
          <w:sz w:val="30"/>
          <w:szCs w:val="30"/>
        </w:rPr>
        <w:t xml:space="preserve">A thorough comparison of functionality, pricing, users, limits and best use cases — plus the alternatives</w:t>
      </w:r>
    </w:p>
    <w:p>
      <w:pPr>
        <w:spacing w:after="120"/>
      </w:pPr>
    </w:p>
    <w:p>
      <w:pPr>
        <w:spacing w:after="120" w:before="0" w:line="276"/>
      </w:pPr>
      <w:r>
        <w:rPr>
          <w:rFonts w:ascii="Calibri" w:cs="Calibri" w:eastAsia="Calibri" w:hAnsi="Calibri"/>
          <w:b/>
          <w:bCs/>
          <w:color w:val="5F6B7A"/>
          <w:sz w:val="22"/>
          <w:szCs w:val="22"/>
        </w:rPr>
        <w:t xml:space="preserve">Covers:</w:t>
      </w:r>
      <w:r>
        <w:rPr>
          <w:rFonts w:ascii="Calibri" w:cs="Calibri" w:eastAsia="Calibri" w:hAnsi="Calibri"/>
          <w:color w:val="5F6B7A"/>
          <w:sz w:val="22"/>
          <w:szCs w:val="22"/>
        </w:rPr>
        <w:t xml:space="preserve"> Azure Static Web Apps · Power Apps (canvas, model-driven, Code Apps) · Power Pages · Power Automate · Power BI · Copilot Studio · Dataverse</w:t>
      </w:r>
    </w:p>
    <w:p>
      <w:pPr>
        <w:spacing w:after="120" w:before="0" w:line="276"/>
      </w:pPr>
      <w:r>
        <w:rPr>
          <w:rFonts w:ascii="Calibri" w:cs="Calibri" w:eastAsia="Calibri" w:hAnsi="Calibri"/>
          <w:b/>
          <w:bCs/>
          <w:color w:val="5F6B7A"/>
          <w:sz w:val="22"/>
          <w:szCs w:val="22"/>
        </w:rPr>
        <w:t xml:space="preserve">Prepared:</w:t>
      </w:r>
      <w:r>
        <w:rPr>
          <w:rFonts w:ascii="Calibri" w:cs="Calibri" w:eastAsia="Calibri" w:hAnsi="Calibri"/>
          <w:color w:val="5F6B7A"/>
          <w:sz w:val="22"/>
          <w:szCs w:val="22"/>
        </w:rPr>
        <w:t xml:space="preserve"> 30 September 2026</w:t>
      </w:r>
    </w:p>
    <w:p>
      <w:pPr>
        <w:spacing w:after="120" w:before="0" w:line="276"/>
      </w:pPr>
      <w:r>
        <w:rPr>
          <w:rFonts w:ascii="Calibri" w:cs="Calibri" w:eastAsia="Calibri" w:hAnsi="Calibri"/>
          <w:b/>
          <w:bCs/>
          <w:color w:val="5F6B7A"/>
          <w:sz w:val="22"/>
          <w:szCs w:val="22"/>
        </w:rPr>
        <w:t xml:space="preserve">Price basis:</w:t>
      </w:r>
      <w:r>
        <w:rPr>
          <w:rFonts w:ascii="Calibri" w:cs="Calibri" w:eastAsia="Calibri" w:hAnsi="Calibri"/>
          <w:color w:val="5F6B7A"/>
          <w:sz w:val="22"/>
          <w:szCs w:val="22"/>
        </w:rPr>
        <w:t xml:space="preserve"> USD list prices, annual commitment where Microsoft bills that way. Enterprise agreements, CSP discounts, regional pricing and taxes will differ — re-verify before buying.</w:t>
      </w:r>
    </w:p>
    <w:p>
      <w:pPr>
        <w:spacing w:after="600"/>
      </w:pPr>
    </w:p>
    <w:p>
      <w:pPr>
        <w:keepLines/>
        <w:pBdr>
          <w:left w:val="single" w:color="0078D4" w:sz="24" w:space="8"/>
        </w:pBdr>
        <w:shd w:fill="E6F1FB" w:color="auto" w:val="clear"/>
        <w:spacing w:after="160" w:before="100" w:line="269"/>
        <w:ind w:left="160" w:right="160"/>
      </w:pPr>
      <w:r>
        <w:rPr>
          <w:rFonts w:ascii="Calibri" w:cs="Calibri" w:eastAsia="Calibri" w:hAnsi="Calibri"/>
          <w:b/>
          <w:bCs/>
          <w:color w:val="222222"/>
          <w:sz w:val="20"/>
          <w:szCs w:val="20"/>
        </w:rPr>
        <w:t xml:space="preserve">How to read this document.</w:t>
      </w:r>
      <w:r>
        <w:rPr>
          <w:rFonts w:ascii="Calibri" w:cs="Calibri" w:eastAsia="Calibri" w:hAnsi="Calibri"/>
          <w:color w:val="222222"/>
          <w:sz w:val="20"/>
          <w:szCs w:val="20"/>
        </w:rPr>
        <w:t xml:space="preserve"> Section 1 is a two-page executive summary. Sections 2–4 explain what each product is. Sections 5–8 compare them head-to-head (features, pricing, users, limits). Sections 9–12 cover best use cases, strengths/weaknesses, alternatives and recommendations. Section 13 lists sources and accuracy caveats.</w:t>
      </w:r>
    </w:p>
    <w:p>
      <w:pPr>
        <w:sectPr>
          <w:pgSz w:w="12240" w:h="15840" w:orient="portrait"/>
          <w:pgMar w:top="1080" w:right="1080" w:bottom="1000" w:left="1080" w:header="708" w:footer="708" w:gutter="0"/>
          <w:pgNumType/>
          <w:docGrid w:linePitch="360"/>
        </w:sectPr>
      </w:pPr>
    </w:p>
    <w:p>
      <w:pPr>
        <w:pStyle w:val="Heading1"/>
        <w:keepNext/>
        <w:spacing w:after="200" w:before="0"/>
      </w:pPr>
      <w:bookmarkStart w:name="toc" w:id="1"/>
      <w:r>
        <w:rPr>
          <w:rFonts w:ascii="Calibri" w:cs="Calibri" w:eastAsia="Calibri" w:hAnsi="Calibri"/>
        </w:rPr>
        <w:t xml:space="preserve">Contents</w:t>
      </w:r>
      <w:bookmarkEnd w:id="1"/>
    </w:p>
    <w:p>
      <w:pPr>
        <w:spacing w:after="70"/>
        <w:ind w:left="200"/>
      </w:pPr>
      <w:hyperlink w:history="1" w:anchor="sec1">
        <w:r>
          <w:rPr>
            <w:rFonts w:ascii="Calibri" w:cs="Calibri" w:eastAsia="Calibri" w:hAnsi="Calibri"/>
            <w:color w:val="0078D4"/>
            <w:sz w:val="22"/>
            <w:szCs w:val="22"/>
            <w:u w:val="single"/>
          </w:rPr>
          <w:t xml:space="preserve">1.  Executive summary</w:t>
        </w:r>
      </w:hyperlink>
    </w:p>
    <w:p>
      <w:pPr>
        <w:spacing w:after="70"/>
        <w:ind w:left="200"/>
      </w:pPr>
      <w:hyperlink w:history="1" w:anchor="sec2">
        <w:r>
          <w:rPr>
            <w:rFonts w:ascii="Calibri" w:cs="Calibri" w:eastAsia="Calibri" w:hAnsi="Calibri"/>
            <w:color w:val="0078D4"/>
            <w:sz w:val="22"/>
            <w:szCs w:val="22"/>
            <w:u w:val="single"/>
          </w:rPr>
          <w:t xml:space="preserve">2.  What each one actually is (mental model)</w:t>
        </w:r>
      </w:hyperlink>
    </w:p>
    <w:p>
      <w:pPr>
        <w:spacing w:after="70"/>
        <w:ind w:left="200"/>
      </w:pPr>
      <w:hyperlink w:history="1" w:anchor="sec3">
        <w:r>
          <w:rPr>
            <w:rFonts w:ascii="Calibri" w:cs="Calibri" w:eastAsia="Calibri" w:hAnsi="Calibri"/>
            <w:color w:val="0078D4"/>
            <w:sz w:val="22"/>
            <w:szCs w:val="22"/>
            <w:u w:val="single"/>
          </w:rPr>
          <w:t xml:space="preserve">3.  Azure Static Web Apps in depth</w:t>
        </w:r>
      </w:hyperlink>
    </w:p>
    <w:p>
      <w:pPr>
        <w:spacing w:after="70"/>
        <w:ind w:left="200"/>
      </w:pPr>
      <w:hyperlink w:history="1" w:anchor="sec4">
        <w:r>
          <w:rPr>
            <w:rFonts w:ascii="Calibri" w:cs="Calibri" w:eastAsia="Calibri" w:hAnsi="Calibri"/>
            <w:color w:val="0078D4"/>
            <w:sz w:val="22"/>
            <w:szCs w:val="22"/>
            <w:u w:val="single"/>
          </w:rPr>
          <w:t xml:space="preserve">4.  Microsoft Power Platform in depth</w:t>
        </w:r>
      </w:hyperlink>
    </w:p>
    <w:p>
      <w:pPr>
        <w:spacing w:after="70"/>
        <w:ind w:left="200"/>
      </w:pPr>
      <w:hyperlink w:history="1" w:anchor="sec5">
        <w:r>
          <w:rPr>
            <w:rFonts w:ascii="Calibri" w:cs="Calibri" w:eastAsia="Calibri" w:hAnsi="Calibri"/>
            <w:color w:val="0078D4"/>
            <w:sz w:val="22"/>
            <w:szCs w:val="22"/>
            <w:u w:val="single"/>
          </w:rPr>
          <w:t xml:space="preserve">5.  Side-by-side feature matrix</w:t>
        </w:r>
      </w:hyperlink>
    </w:p>
    <w:p>
      <w:pPr>
        <w:spacing w:after="70"/>
        <w:ind w:left="200"/>
      </w:pPr>
      <w:hyperlink w:history="1" w:anchor="sec6">
        <w:r>
          <w:rPr>
            <w:rFonts w:ascii="Calibri" w:cs="Calibri" w:eastAsia="Calibri" w:hAnsi="Calibri"/>
            <w:color w:val="0078D4"/>
            <w:sz w:val="22"/>
            <w:szCs w:val="22"/>
            <w:u w:val="single"/>
          </w:rPr>
          <w:t xml:space="preserve">6.  Pricing comparison and worked scenarios</w:t>
        </w:r>
      </w:hyperlink>
    </w:p>
    <w:p>
      <w:pPr>
        <w:spacing w:after="70"/>
        <w:ind w:left="200"/>
      </w:pPr>
      <w:hyperlink w:history="1" w:anchor="sec7">
        <w:r>
          <w:rPr>
            <w:rFonts w:ascii="Calibri" w:cs="Calibri" w:eastAsia="Calibri" w:hAnsi="Calibri"/>
            <w:color w:val="0078D4"/>
            <w:sz w:val="22"/>
            <w:szCs w:val="22"/>
            <w:u w:val="single"/>
          </w:rPr>
          <w:t xml:space="preserve">7.  Users, licensing and identity</w:t>
        </w:r>
      </w:hyperlink>
    </w:p>
    <w:p>
      <w:pPr>
        <w:spacing w:after="70"/>
        <w:ind w:left="200"/>
      </w:pPr>
      <w:hyperlink w:history="1" w:anchor="sec8">
        <w:r>
          <w:rPr>
            <w:rFonts w:ascii="Calibri" w:cs="Calibri" w:eastAsia="Calibri" w:hAnsi="Calibri"/>
            <w:color w:val="0078D4"/>
            <w:sz w:val="22"/>
            <w:szCs w:val="22"/>
            <w:u w:val="single"/>
          </w:rPr>
          <w:t xml:space="preserve">8.  Limits and quotas</w:t>
        </w:r>
      </w:hyperlink>
    </w:p>
    <w:p>
      <w:pPr>
        <w:spacing w:after="70"/>
        <w:ind w:left="200"/>
      </w:pPr>
      <w:hyperlink w:history="1" w:anchor="sec9">
        <w:r>
          <w:rPr>
            <w:rFonts w:ascii="Calibri" w:cs="Calibri" w:eastAsia="Calibri" w:hAnsi="Calibri"/>
            <w:color w:val="0078D4"/>
            <w:sz w:val="22"/>
            <w:szCs w:val="22"/>
            <w:u w:val="single"/>
          </w:rPr>
          <w:t xml:space="preserve">9.  Best use cases and decision guide</w:t>
        </w:r>
      </w:hyperlink>
    </w:p>
    <w:p>
      <w:pPr>
        <w:spacing w:after="70"/>
        <w:ind w:left="200"/>
      </w:pPr>
      <w:hyperlink w:history="1" w:anchor="sec10">
        <w:r>
          <w:rPr>
            <w:rFonts w:ascii="Calibri" w:cs="Calibri" w:eastAsia="Calibri" w:hAnsi="Calibri"/>
            <w:color w:val="0078D4"/>
            <w:sz w:val="22"/>
            <w:szCs w:val="22"/>
            <w:u w:val="single"/>
          </w:rPr>
          <w:t xml:space="preserve">10. Strengths and weaknesses</w:t>
        </w:r>
      </w:hyperlink>
    </w:p>
    <w:p>
      <w:pPr>
        <w:spacing w:after="70"/>
        <w:ind w:left="200"/>
      </w:pPr>
      <w:hyperlink w:history="1" w:anchor="sec11">
        <w:r>
          <w:rPr>
            <w:rFonts w:ascii="Calibri" w:cs="Calibri" w:eastAsia="Calibri" w:hAnsi="Calibri"/>
            <w:color w:val="0078D4"/>
            <w:sz w:val="22"/>
            <w:szCs w:val="22"/>
            <w:u w:val="single"/>
          </w:rPr>
          <w:t xml:space="preserve">11. Alternatives (to Power Platform, and to Static Web Apps)</w:t>
        </w:r>
      </w:hyperlink>
    </w:p>
    <w:p>
      <w:pPr>
        <w:spacing w:after="70"/>
        <w:ind w:left="200"/>
      </w:pPr>
      <w:hyperlink w:history="1" w:anchor="sec12">
        <w:r>
          <w:rPr>
            <w:rFonts w:ascii="Calibri" w:cs="Calibri" w:eastAsia="Calibri" w:hAnsi="Calibri"/>
            <w:color w:val="0078D4"/>
            <w:sz w:val="22"/>
            <w:szCs w:val="22"/>
            <w:u w:val="single"/>
          </w:rPr>
          <w:t xml:space="preserve">12. Recommendations</w:t>
        </w:r>
      </w:hyperlink>
    </w:p>
    <w:p>
      <w:pPr>
        <w:spacing w:after="70"/>
        <w:ind w:left="200"/>
      </w:pPr>
      <w:hyperlink w:history="1" w:anchor="sec13">
        <w:r>
          <w:rPr>
            <w:rFonts w:ascii="Calibri" w:cs="Calibri" w:eastAsia="Calibri" w:hAnsi="Calibri"/>
            <w:color w:val="0078D4"/>
            <w:sz w:val="22"/>
            <w:szCs w:val="22"/>
            <w:u w:val="single"/>
          </w:rPr>
          <w:t xml:space="preserve">13. Sources, method and accuracy notes</w:t>
        </w:r>
      </w:hyperlink>
    </w:p>
    <w:p>
      <w:pPr>
        <w:pStyle w:val="Heading1"/>
        <w:keepNext/>
        <w:spacing w:after="200" w:before="480"/>
      </w:pPr>
      <w:bookmarkStart w:name="sec1" w:id="2"/>
      <w:r>
        <w:rPr>
          <w:rFonts w:ascii="Calibri" w:cs="Calibri" w:eastAsia="Calibri" w:hAnsi="Calibri"/>
        </w:rPr>
        <w:t xml:space="preserve">1. Executive summary</w:t>
      </w:r>
      <w:bookmarkEnd w:id="2"/>
    </w:p>
    <w:p>
      <w:pPr>
        <w:keepLines/>
        <w:pBdr>
          <w:left w:val="single" w:color="0078D4" w:sz="24" w:space="8"/>
        </w:pBdr>
        <w:shd w:fill="E6F1FB" w:color="auto" w:val="clear"/>
        <w:spacing w:after="160" w:before="100" w:line="269"/>
        <w:ind w:left="160" w:right="160"/>
      </w:pPr>
      <w:r>
        <w:rPr>
          <w:rFonts w:ascii="Calibri" w:cs="Calibri" w:eastAsia="Calibri" w:hAnsi="Calibri"/>
          <w:b/>
          <w:bCs/>
          <w:color w:val="222222"/>
          <w:sz w:val="20"/>
          <w:szCs w:val="20"/>
        </w:rPr>
        <w:t xml:space="preserve">The short answer.</w:t>
      </w:r>
      <w:r>
        <w:rPr>
          <w:rFonts w:ascii="Calibri" w:cs="Calibri" w:eastAsia="Calibri" w:hAnsi="Calibri"/>
          <w:color w:val="222222"/>
          <w:sz w:val="20"/>
          <w:szCs w:val="20"/>
        </w:rPr>
        <w:t xml:space="preserve"> Azure Static Web Apps (SWA) and the Power Platform are not like-for-like competitors. SWA is a </w:t>
      </w:r>
      <w:r>
        <w:rPr>
          <w:rFonts w:ascii="Calibri" w:cs="Calibri" w:eastAsia="Calibri" w:hAnsi="Calibri"/>
          <w:b/>
          <w:bCs/>
          <w:color w:val="222222"/>
          <w:sz w:val="20"/>
          <w:szCs w:val="20"/>
        </w:rPr>
        <w:t xml:space="preserve">hosting and deployment service for code</w:t>
      </w:r>
      <w:r>
        <w:rPr>
          <w:rFonts w:ascii="Calibri" w:cs="Calibri" w:eastAsia="Calibri" w:hAnsi="Calibri"/>
          <w:color w:val="222222"/>
          <w:sz w:val="20"/>
          <w:szCs w:val="20"/>
        </w:rPr>
        <w:t xml:space="preserve"> that developers write (React, Angular, Vue, Blazor…). The Power Platform is a </w:t>
      </w:r>
      <w:r>
        <w:rPr>
          <w:rFonts w:ascii="Calibri" w:cs="Calibri" w:eastAsia="Calibri" w:hAnsi="Calibri"/>
          <w:b/>
          <w:bCs/>
          <w:color w:val="222222"/>
          <w:sz w:val="20"/>
          <w:szCs w:val="20"/>
        </w:rPr>
        <w:t xml:space="preserve">family of low-code products</w:t>
      </w:r>
      <w:r>
        <w:rPr>
          <w:rFonts w:ascii="Calibri" w:cs="Calibri" w:eastAsia="Calibri" w:hAnsi="Calibri"/>
          <w:color w:val="222222"/>
          <w:sz w:val="20"/>
          <w:szCs w:val="20"/>
        </w:rPr>
        <w:t xml:space="preserve"> (Power Apps, Power Pages, Power Automate, Power BI, Copilot Studio) with its own data store, connectors, governance and licensing. They only genuinely overlap in two places: </w:t>
      </w:r>
      <w:r>
        <w:rPr>
          <w:rFonts w:ascii="Calibri" w:cs="Calibri" w:eastAsia="Calibri" w:hAnsi="Calibri"/>
          <w:b/>
          <w:bCs/>
          <w:color w:val="222222"/>
          <w:sz w:val="20"/>
          <w:szCs w:val="20"/>
        </w:rPr>
        <w:t xml:space="preserve">Power Pages vs. a custom website on SWA</w:t>
      </w:r>
      <w:r>
        <w:rPr>
          <w:rFonts w:ascii="Calibri" w:cs="Calibri" w:eastAsia="Calibri" w:hAnsi="Calibri"/>
          <w:color w:val="222222"/>
          <w:sz w:val="20"/>
          <w:szCs w:val="20"/>
        </w:rPr>
        <w:t xml:space="preserve">, and </w:t>
      </w:r>
      <w:r>
        <w:rPr>
          <w:rFonts w:ascii="Calibri" w:cs="Calibri" w:eastAsia="Calibri" w:hAnsi="Calibri"/>
          <w:b/>
          <w:bCs/>
          <w:color w:val="222222"/>
          <w:sz w:val="20"/>
          <w:szCs w:val="20"/>
        </w:rPr>
        <w:t xml:space="preserve">Power Apps vs. a custom web app on SWA</w:t>
      </w:r>
      <w:r>
        <w:rPr>
          <w:rFonts w:ascii="Calibri" w:cs="Calibri" w:eastAsia="Calibri" w:hAnsi="Calibri"/>
          <w:color w:val="222222"/>
          <w:sz w:val="20"/>
          <w:szCs w:val="20"/>
        </w:rPr>
        <w:t xml:space="preserve"> — a gap that narrowed in February 2026 when Power Apps </w:t>
      </w:r>
      <w:r>
        <w:rPr>
          <w:rFonts w:ascii="Calibri" w:cs="Calibri" w:eastAsia="Calibri" w:hAnsi="Calibri"/>
          <w:b/>
          <w:bCs/>
          <w:color w:val="222222"/>
          <w:sz w:val="20"/>
          <w:szCs w:val="20"/>
        </w:rPr>
        <w:t xml:space="preserve">Code Apps</w:t>
      </w:r>
      <w:r>
        <w:rPr>
          <w:rFonts w:ascii="Calibri" w:cs="Calibri" w:eastAsia="Calibri" w:hAnsi="Calibri"/>
          <w:color w:val="222222"/>
          <w:sz w:val="20"/>
          <w:szCs w:val="20"/>
        </w:rPr>
        <w:t xml:space="preserve"> (React/TypeScript apps hosted inside Power Platform) became generally available.</w:t>
      </w:r>
    </w:p>
    <w:p>
      <w:pPr>
        <w:pStyle w:val="Heading2"/>
        <w:keepNext/>
      </w:pPr>
      <w:r>
        <w:rPr>
          <w:rFonts w:ascii="Calibri" w:cs="Calibri" w:eastAsia="Calibri" w:hAnsi="Calibri"/>
        </w:rPr>
        <w:t xml:space="preserve">Five things to know</w:t>
      </w:r>
    </w:p>
    <w:p>
      <w:pPr>
        <w:pStyle w:val="ListParagraph"/>
        <w:numPr>
          <w:ilvl w:val="0"/>
          <w:numId w:val="2"/>
        </w:numPr>
        <w:spacing w:after="60" w:line="269"/>
      </w:pPr>
      <w:r>
        <w:rPr>
          <w:rFonts w:ascii="Calibri" w:cs="Calibri" w:eastAsia="Calibri" w:hAnsi="Calibri"/>
          <w:b/>
          <w:bCs/>
          <w:color w:val="222222"/>
          <w:sz w:val="21"/>
          <w:szCs w:val="21"/>
        </w:rPr>
        <w:t xml:space="preserve">Different builders.</w:t>
      </w:r>
      <w:r>
        <w:rPr>
          <w:rFonts w:ascii="Calibri" w:cs="Calibri" w:eastAsia="Calibri" w:hAnsi="Calibri"/>
          <w:color w:val="222222"/>
          <w:sz w:val="21"/>
          <w:szCs w:val="21"/>
        </w:rPr>
        <w:t xml:space="preserve"> SWA is for professional developers who work in Git and CI/CD. The Power Platform targets business users (“citizen developers”) and pro developers who want speed and built-in plumbing.</w:t>
      </w:r>
    </w:p>
    <w:p>
      <w:pPr>
        <w:pStyle w:val="ListParagraph"/>
        <w:numPr>
          <w:ilvl w:val="0"/>
          <w:numId w:val="2"/>
        </w:numPr>
        <w:spacing w:after="60" w:line="269"/>
      </w:pPr>
      <w:r>
        <w:rPr>
          <w:rFonts w:ascii="Calibri" w:cs="Calibri" w:eastAsia="Calibri" w:hAnsi="Calibri"/>
          <w:b/>
          <w:bCs/>
          <w:color w:val="222222"/>
          <w:sz w:val="21"/>
          <w:szCs w:val="21"/>
        </w:rPr>
        <w:t xml:space="preserve">Different cost curves.</w:t>
      </w:r>
      <w:r>
        <w:rPr>
          <w:rFonts w:ascii="Calibri" w:cs="Calibri" w:eastAsia="Calibri" w:hAnsi="Calibri"/>
          <w:color w:val="222222"/>
          <w:sz w:val="21"/>
          <w:szCs w:val="21"/>
        </w:rPr>
        <w:t xml:space="preserve"> SWA is priced </w:t>
      </w:r>
      <w:r>
        <w:rPr>
          <w:rFonts w:ascii="Calibri" w:cs="Calibri" w:eastAsia="Calibri" w:hAnsi="Calibri"/>
          <w:b/>
          <w:bCs/>
          <w:color w:val="222222"/>
          <w:sz w:val="21"/>
          <w:szCs w:val="21"/>
        </w:rPr>
        <w:t xml:space="preserve">per app</w:t>
      </w:r>
      <w:r>
        <w:rPr>
          <w:rFonts w:ascii="Calibri" w:cs="Calibri" w:eastAsia="Calibri" w:hAnsi="Calibri"/>
          <w:color w:val="222222"/>
          <w:sz w:val="21"/>
          <w:szCs w:val="21"/>
        </w:rPr>
        <w:t xml:space="preserve"> ($0 Free, $9/month Standard) and does not charge per end user. Power Platform is priced </w:t>
      </w:r>
      <w:r>
        <w:rPr>
          <w:rFonts w:ascii="Calibri" w:cs="Calibri" w:eastAsia="Calibri" w:hAnsi="Calibri"/>
          <w:b/>
          <w:bCs/>
          <w:color w:val="222222"/>
          <w:sz w:val="21"/>
          <w:szCs w:val="21"/>
        </w:rPr>
        <w:t xml:space="preserve">per user, per app, per site, per bot or per credit</w:t>
      </w:r>
      <w:r>
        <w:rPr>
          <w:rFonts w:ascii="Calibri" w:cs="Calibri" w:eastAsia="Calibri" w:hAnsi="Calibri"/>
          <w:color w:val="222222"/>
          <w:sz w:val="21"/>
          <w:szCs w:val="21"/>
        </w:rPr>
        <w:t xml:space="preserve">, so cost grows with headcount or usage. At 1,000 internal users, one Power Apps Premium app costs about $20,000/month; the same audience on SWA is still $9/month plus whatever Azure back-end services you add.</w:t>
      </w:r>
    </w:p>
    <w:p>
      <w:pPr>
        <w:pStyle w:val="ListParagraph"/>
        <w:numPr>
          <w:ilvl w:val="0"/>
          <w:numId w:val="2"/>
        </w:numPr>
        <w:spacing w:after="60" w:line="269"/>
      </w:pPr>
      <w:r>
        <w:rPr>
          <w:rFonts w:ascii="Calibri" w:cs="Calibri" w:eastAsia="Calibri" w:hAnsi="Calibri"/>
          <w:b/>
          <w:bCs/>
          <w:color w:val="222222"/>
          <w:sz w:val="21"/>
          <w:szCs w:val="21"/>
        </w:rPr>
        <w:t xml:space="preserve">Different strengths.</w:t>
      </w:r>
      <w:r>
        <w:rPr>
          <w:rFonts w:ascii="Calibri" w:cs="Calibri" w:eastAsia="Calibri" w:hAnsi="Calibri"/>
          <w:color w:val="222222"/>
          <w:sz w:val="21"/>
          <w:szCs w:val="21"/>
        </w:rPr>
        <w:t xml:space="preserve"> Power Platform wins on everything around the UI — data (Dataverse), 1,000+ connectors, workflow, governance, analytics and AI agents — and on time-to-first-app. SWA wins on freedom, performance, portability and price at scale.</w:t>
      </w:r>
    </w:p>
    <w:p>
      <w:pPr>
        <w:pStyle w:val="ListParagraph"/>
        <w:numPr>
          <w:ilvl w:val="0"/>
          <w:numId w:val="2"/>
        </w:numPr>
        <w:spacing w:after="60" w:line="269"/>
      </w:pPr>
      <w:r>
        <w:rPr>
          <w:rFonts w:ascii="Calibri" w:cs="Calibri" w:eastAsia="Calibri" w:hAnsi="Calibri"/>
          <w:b/>
          <w:bCs/>
          <w:color w:val="222222"/>
          <w:sz w:val="21"/>
          <w:szCs w:val="21"/>
        </w:rPr>
        <w:t xml:space="preserve">They combine well.</w:t>
      </w:r>
      <w:r>
        <w:rPr>
          <w:rFonts w:ascii="Calibri" w:cs="Calibri" w:eastAsia="Calibri" w:hAnsi="Calibri"/>
          <w:color w:val="222222"/>
          <w:sz w:val="21"/>
          <w:szCs w:val="21"/>
        </w:rPr>
        <w:t xml:space="preserve"> A common pattern is an SWA front end with Power Platform services behind it (Dataverse Web API, HTTP-triggered Power Automate flows, embedded Power BI, an embedded Copilot Studio agent). Be careful: every user or call that touches those services can still trigger Power Platform licensing.</w:t>
      </w:r>
    </w:p>
    <w:p>
      <w:pPr>
        <w:pStyle w:val="ListParagraph"/>
        <w:numPr>
          <w:ilvl w:val="0"/>
          <w:numId w:val="2"/>
        </w:numPr>
        <w:spacing w:after="60" w:line="269"/>
      </w:pPr>
      <w:r>
        <w:rPr>
          <w:rFonts w:ascii="Calibri" w:cs="Calibri" w:eastAsia="Calibri" w:hAnsi="Calibri"/>
          <w:b/>
          <w:bCs/>
          <w:color w:val="222222"/>
          <w:sz w:val="21"/>
          <w:szCs w:val="21"/>
        </w:rPr>
        <w:t xml:space="preserve">Pricing is moving.</w:t>
      </w:r>
      <w:r>
        <w:rPr>
          <w:rFonts w:ascii="Calibri" w:cs="Calibri" w:eastAsia="Calibri" w:hAnsi="Calibri"/>
          <w:color w:val="222222"/>
          <w:sz w:val="21"/>
          <w:szCs w:val="21"/>
        </w:rPr>
        <w:t xml:space="preserve"> Power Apps per-app licensing was closed to new customers on 2 January 2026 (status has since shifted for CSP buyers), the SWA Dedicated plan was retired on 31 October 2025, and Copilot Studio is now metered in “Copilot Credits”. Always confirm current terms.</w:t>
      </w:r>
    </w:p>
    <w:p>
      <w:pPr>
        <w:pStyle w:val="Heading2"/>
        <w:keepNext/>
      </w:pPr>
      <w:r>
        <w:rPr>
          <w:rFonts w:ascii="Calibri" w:cs="Calibri" w:eastAsia="Calibri" w:hAnsi="Calibri"/>
        </w:rPr>
        <w:t xml:space="preserve">Pricing at a glance (USD list price)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1800"/>
        <w:gridCol w:w="3280"/>
      </w:tblGrid>
      <w:tr>
        <w:trPr>
          <w:cantSplit/>
          <w:tblHeader/>
        </w:trPr>
        <w:tc>
          <w:tcPr>
            <w:tcW w:type="dxa" w:w="27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Product</w:t>
            </w:r>
          </w:p>
        </w:tc>
        <w:tc>
          <w:tcPr>
            <w:tcW w:type="dxa" w:w="23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Billing unit</w:t>
            </w:r>
          </w:p>
        </w:tc>
        <w:tc>
          <w:tcPr>
            <w:tcW w:type="dxa" w:w="18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List price</w:t>
            </w:r>
          </w:p>
        </w:tc>
        <w:tc>
          <w:tcPr>
            <w:tcW w:type="dxa" w:w="328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Notes</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Azure SWA — Free</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app</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$0</w:t>
            </w:r>
          </w:p>
        </w:tc>
        <w:tc>
          <w:tcPr>
            <w:tcW w:type="dxa" w:w="32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100 GB/month bandwidth (hard stop), 500 MB storage, no SLA</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Azure SWA — Standard</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app / month</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$9</w:t>
            </w:r>
          </w:p>
        </w:tc>
        <w:tc>
          <w:tcPr>
            <w:tcW w:type="dxa" w:w="32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100 GB included, then $0.20/GB; SLA 99.95%; private endpoint</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Apps Premium</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user / month</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$20  ($12 at 2,000+ seats)</w:t>
            </w:r>
          </w:p>
        </w:tc>
        <w:tc>
          <w:tcPr>
            <w:tcW w:type="dxa" w:w="32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Unlimited apps; premium connectors; 250 MB Dataverse DB + 2 GB files</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Apps pay-as-you-go</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active user per app / month</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$10</w:t>
            </w:r>
          </w:p>
        </w:tc>
        <w:tc>
          <w:tcPr>
            <w:tcW w:type="dxa" w:w="32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Billed through Azure only when a user opens the app in the month</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Pages — authenticated</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site, per 100 users / month</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$200</w:t>
            </w:r>
          </w:p>
        </w:tc>
        <w:tc>
          <w:tcPr>
            <w:tcW w:type="dxa" w:w="32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Customer/partner portals with sign-in</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Pages — anonymous</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site, per 500 users / month</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$75</w:t>
            </w:r>
          </w:p>
        </w:tc>
        <w:tc>
          <w:tcPr>
            <w:tcW w:type="dxa" w:w="32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Public browsing sites</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Automate Premium</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user / month</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$15</w:t>
            </w:r>
          </w:p>
        </w:tc>
        <w:tc>
          <w:tcPr>
            <w:tcW w:type="dxa" w:w="32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Cloud flows + attended RPA + Dataverse entitlement</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Automate Process</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bot / month</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$150</w:t>
            </w:r>
          </w:p>
        </w:tc>
        <w:tc>
          <w:tcPr>
            <w:tcW w:type="dxa" w:w="32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Unattended RPA + cloud flows ($215 with Microsoft-hosted VM)</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BI Pro / Premium Per User</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user / month</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$14 / $24</w:t>
            </w:r>
          </w:p>
        </w:tc>
        <w:tc>
          <w:tcPr>
            <w:tcW w:type="dxa" w:w="32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Free tier exists for authoring in Power BI Desktop</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Copilot Studio</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tenant pack / pay-as-you-go</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$200 per 25,000 credits; ~$0.01/credit PAYG</w:t>
            </w:r>
          </w:p>
        </w:tc>
        <w:tc>
          <w:tcPr>
            <w:tcW w:type="dxa" w:w="32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Credits do not roll over month to month</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Dataverse storage add-on</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GB / month</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$40</w:t>
            </w:r>
          </w:p>
        </w:tc>
        <w:tc>
          <w:tcPr>
            <w:tcW w:type="dxa" w:w="32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Database, file or log capacity</w:t>
            </w:r>
          </w:p>
        </w:tc>
      </w:tr>
    </w:tbl>
    <w:p>
      <w:pPr>
        <w:spacing w:after="120"/>
      </w:pPr>
    </w:p>
    <w:p>
      <w:pPr>
        <w:pStyle w:val="Heading2"/>
        <w:keepNext/>
      </w:pPr>
      <w:r>
        <w:rPr>
          <w:rFonts w:ascii="Calibri" w:cs="Calibri" w:eastAsia="Calibri" w:hAnsi="Calibri"/>
        </w:rPr>
        <w:t xml:space="preserve">Which should I choose? (quick guide)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rPr>
          <w:cantSplit/>
          <w:tblHeader/>
        </w:trPr>
        <w:tc>
          <w:tcPr>
            <w:tcW w:type="dxa" w:w="50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If your situation is…</w:t>
            </w:r>
          </w:p>
        </w:tc>
        <w:tc>
          <w:tcPr>
            <w:tcW w:type="dxa" w:w="508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9"/>
                <w:szCs w:val="19"/>
              </w:rPr>
              <w:t xml:space="preserve">Start with…</w:t>
            </w:r>
          </w:p>
        </w:tc>
      </w:tr>
      <w:tr>
        <w:trPr>
          <w:cantSplit/>
        </w:trPr>
        <w:tc>
          <w:tcPr>
            <w:tcW w:type="dxa" w:w="5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9"/>
                <w:szCs w:val="19"/>
              </w:rPr>
              <w:t xml:space="preserve">Public marketing, documentation or product site; a dev team is available</w:t>
            </w:r>
          </w:p>
        </w:tc>
        <w:tc>
          <w:tcPr>
            <w:tcW w:type="dxa" w:w="5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b/>
                <w:bCs/>
                <w:color w:val="222222"/>
                <w:sz w:val="19"/>
                <w:szCs w:val="19"/>
              </w:rPr>
              <w:t xml:space="preserve">Azure SWA</w:t>
            </w:r>
            <w:r>
              <w:rPr>
                <w:rFonts w:ascii="Calibri" w:cs="Calibri" w:eastAsia="Calibri" w:hAnsi="Calibri"/>
                <w:color w:val="222222"/>
                <w:sz w:val="19"/>
                <w:szCs w:val="19"/>
              </w:rPr>
              <w:t xml:space="preserve"> (Free or Standard)</w:t>
            </w:r>
          </w:p>
        </w:tc>
      </w:tr>
      <w:tr>
        <w:trPr>
          <w:cantSplit/>
        </w:trPr>
        <w:tc>
          <w:tcPr>
            <w:tcW w:type="dxa" w:w="5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9"/>
                <w:szCs w:val="19"/>
              </w:rPr>
              <w:t xml:space="preserve">Internal approvals / requests app in a Microsoft 365 company, data in SharePoint</w:t>
            </w:r>
          </w:p>
        </w:tc>
        <w:tc>
          <w:tcPr>
            <w:tcW w:type="dxa" w:w="5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b/>
                <w:bCs/>
                <w:color w:val="222222"/>
                <w:sz w:val="19"/>
                <w:szCs w:val="19"/>
              </w:rPr>
              <w:t xml:space="preserve">Power Apps + Power Automate</w:t>
            </w:r>
            <w:r>
              <w:rPr>
                <w:rFonts w:ascii="Calibri" w:cs="Calibri" w:eastAsia="Calibri" w:hAnsi="Calibri"/>
                <w:color w:val="222222"/>
                <w:sz w:val="19"/>
                <w:szCs w:val="19"/>
              </w:rPr>
              <w:t xml:space="preserve"> using standard connectors (no extra licence)</w:t>
            </w:r>
          </w:p>
        </w:tc>
      </w:tr>
      <w:tr>
        <w:trPr>
          <w:cantSplit/>
        </w:trPr>
        <w:tc>
          <w:tcPr>
            <w:tcW w:type="dxa" w:w="5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9"/>
                <w:szCs w:val="19"/>
              </w:rPr>
              <w:t xml:space="preserve">Relational business app with security roles, auditing and business rules</w:t>
            </w:r>
          </w:p>
        </w:tc>
        <w:tc>
          <w:tcPr>
            <w:tcW w:type="dxa" w:w="5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b/>
                <w:bCs/>
                <w:color w:val="222222"/>
                <w:sz w:val="19"/>
                <w:szCs w:val="19"/>
              </w:rPr>
              <w:t xml:space="preserve">Power Apps model-driven + Dataverse</w:t>
            </w:r>
            <w:r>
              <w:rPr>
                <w:rFonts w:ascii="Calibri" w:cs="Calibri" w:eastAsia="Calibri" w:hAnsi="Calibri"/>
                <w:color w:val="222222"/>
                <w:sz w:val="19"/>
                <w:szCs w:val="19"/>
              </w:rPr>
              <w:t xml:space="preserve"> (Premium licences)</w:t>
            </w:r>
          </w:p>
        </w:tc>
      </w:tr>
      <w:tr>
        <w:trPr>
          <w:cantSplit/>
        </w:trPr>
        <w:tc>
          <w:tcPr>
            <w:tcW w:type="dxa" w:w="5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9"/>
                <w:szCs w:val="19"/>
              </w:rPr>
              <w:t xml:space="preserve">Customer/partner portal, no developers, moderate user counts</w:t>
            </w:r>
          </w:p>
        </w:tc>
        <w:tc>
          <w:tcPr>
            <w:tcW w:type="dxa" w:w="5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b/>
                <w:bCs/>
                <w:color w:val="222222"/>
                <w:sz w:val="19"/>
                <w:szCs w:val="19"/>
              </w:rPr>
              <w:t xml:space="preserve">Power Pages</w:t>
            </w:r>
          </w:p>
        </w:tc>
      </w:tr>
      <w:tr>
        <w:trPr>
          <w:cantSplit/>
        </w:trPr>
        <w:tc>
          <w:tcPr>
            <w:tcW w:type="dxa" w:w="5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9"/>
                <w:szCs w:val="19"/>
              </w:rPr>
              <w:t xml:space="preserve">Customer-facing product UX, many users, tight budget, custom branding</w:t>
            </w:r>
          </w:p>
        </w:tc>
        <w:tc>
          <w:tcPr>
            <w:tcW w:type="dxa" w:w="5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b/>
                <w:bCs/>
                <w:color w:val="222222"/>
                <w:sz w:val="19"/>
                <w:szCs w:val="19"/>
              </w:rPr>
              <w:t xml:space="preserve">Azure SWA + your own API/data</w:t>
            </w:r>
          </w:p>
        </w:tc>
      </w:tr>
      <w:tr>
        <w:trPr>
          <w:cantSplit/>
        </w:trPr>
        <w:tc>
          <w:tcPr>
            <w:tcW w:type="dxa" w:w="5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9"/>
                <w:szCs w:val="19"/>
              </w:rPr>
              <w:t xml:space="preserve">Executive dashboards and self-service analytics</w:t>
            </w:r>
          </w:p>
        </w:tc>
        <w:tc>
          <w:tcPr>
            <w:tcW w:type="dxa" w:w="5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b/>
                <w:bCs/>
                <w:color w:val="222222"/>
                <w:sz w:val="19"/>
                <w:szCs w:val="19"/>
              </w:rPr>
              <w:t xml:space="preserve">Power BI</w:t>
            </w:r>
          </w:p>
        </w:tc>
      </w:tr>
      <w:tr>
        <w:trPr>
          <w:cantSplit/>
        </w:trPr>
        <w:tc>
          <w:tcPr>
            <w:tcW w:type="dxa" w:w="5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9"/>
                <w:szCs w:val="19"/>
              </w:rPr>
              <w:t xml:space="preserve">HR / IT help-desk or knowledge assistant over SharePoint content</w:t>
            </w:r>
          </w:p>
        </w:tc>
        <w:tc>
          <w:tcPr>
            <w:tcW w:type="dxa" w:w="5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b/>
                <w:bCs/>
                <w:color w:val="222222"/>
                <w:sz w:val="19"/>
                <w:szCs w:val="19"/>
              </w:rPr>
              <w:t xml:space="preserve">Copilot Studio</w:t>
            </w:r>
          </w:p>
        </w:tc>
      </w:tr>
      <w:tr>
        <w:trPr>
          <w:cantSplit/>
        </w:trPr>
        <w:tc>
          <w:tcPr>
            <w:tcW w:type="dxa" w:w="5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9"/>
                <w:szCs w:val="19"/>
              </w:rPr>
              <w:t xml:space="preserve">Want to avoid vendor lock-in or per-user pricing</w:t>
            </w:r>
          </w:p>
        </w:tc>
        <w:tc>
          <w:tcPr>
            <w:tcW w:type="dxa" w:w="5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b/>
                <w:bCs/>
                <w:color w:val="222222"/>
                <w:sz w:val="19"/>
                <w:szCs w:val="19"/>
              </w:rPr>
              <w:t xml:space="preserve">SWA</w:t>
            </w:r>
            <w:r>
              <w:rPr>
                <w:rFonts w:ascii="Calibri" w:cs="Calibri" w:eastAsia="Calibri" w:hAnsi="Calibri"/>
                <w:color w:val="222222"/>
                <w:sz w:val="19"/>
                <w:szCs w:val="19"/>
              </w:rPr>
              <w:t xml:space="preserve"> (or an open-source low-code tool — see Section 11)</w:t>
            </w:r>
          </w:p>
        </w:tc>
      </w:tr>
    </w:tbl>
    <w:p>
      <w:pPr>
        <w:pStyle w:val="Heading1"/>
        <w:keepNext/>
        <w:spacing w:after="200" w:before="480"/>
      </w:pPr>
      <w:bookmarkStart w:name="sec2" w:id="3"/>
      <w:r>
        <w:rPr>
          <w:rFonts w:ascii="Calibri" w:cs="Calibri" w:eastAsia="Calibri" w:hAnsi="Calibri"/>
        </w:rPr>
        <w:t xml:space="preserve">2. What each one actually is (mental model)</w:t>
      </w:r>
      <w:bookmarkEnd w:id="3"/>
    </w:p>
    <w:p>
      <w:pPr>
        <w:spacing w:after="120" w:before="0" w:line="276"/>
      </w:pPr>
      <w:r>
        <w:rPr>
          <w:rFonts w:ascii="Calibri" w:cs="Calibri" w:eastAsia="Calibri" w:hAnsi="Calibri"/>
          <w:color w:val="222222"/>
          <w:sz w:val="21"/>
          <w:szCs w:val="21"/>
        </w:rPr>
        <w:t xml:space="preserve">It helps to picture a web application as layers: </w:t>
      </w:r>
      <w:r>
        <w:rPr>
          <w:rFonts w:ascii="Calibri" w:cs="Calibri" w:eastAsia="Calibri" w:hAnsi="Calibri"/>
          <w:b/>
          <w:bCs/>
          <w:color w:val="222222"/>
          <w:sz w:val="21"/>
          <w:szCs w:val="21"/>
        </w:rPr>
        <w:t xml:space="preserve">hosting → front end → logic/API → data → identity → automation → analytics → AI</w:t>
      </w:r>
      <w:r>
        <w:rPr>
          <w:rFonts w:ascii="Calibri" w:cs="Calibri" w:eastAsia="Calibri" w:hAnsi="Calibri"/>
          <w:color w:val="222222"/>
          <w:sz w:val="21"/>
          <w:szCs w:val="21"/>
        </w:rPr>
        <w:t xml:space="preserve">. SWA covers the first three (and a slice of identity). The Power Platform is a vertically integrated stack that covers </w:t>
      </w:r>
      <w:r>
        <w:rPr>
          <w:rFonts w:ascii="Calibri" w:cs="Calibri" w:eastAsia="Calibri" w:hAnsi="Calibri"/>
          <w:i/>
          <w:iCs/>
          <w:color w:val="222222"/>
          <w:sz w:val="21"/>
          <w:szCs w:val="21"/>
        </w:rPr>
        <w:t xml:space="preserve">all</w:t>
      </w:r>
      <w:r>
        <w:rPr>
          <w:rFonts w:ascii="Calibri" w:cs="Calibri" w:eastAsia="Calibri" w:hAnsi="Calibri"/>
          <w:color w:val="222222"/>
          <w:sz w:val="21"/>
          <w:szCs w:val="21"/>
        </w:rPr>
        <w:t xml:space="preserve"> layers, but you rent each layer from Microsoft and build with Microsoft’s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4080"/>
      </w:tblGrid>
      <w:tr>
        <w:trPr>
          <w:cantSplit/>
          <w:tblHeader/>
        </w:trPr>
        <w:tc>
          <w:tcPr>
            <w:tcW w:type="dxa" w:w="21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Dimension</w:t>
            </w:r>
          </w:p>
        </w:tc>
        <w:tc>
          <w:tcPr>
            <w:tcW w:type="dxa" w:w="39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Azure Static Web Apps</w:t>
            </w:r>
          </w:p>
        </w:tc>
        <w:tc>
          <w:tcPr>
            <w:tcW w:type="dxa" w:w="408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Microsoft Power Platform</w:t>
            </w:r>
          </w:p>
        </w:tc>
      </w:tr>
      <w:tr>
        <w:trPr>
          <w:cantSplit/>
        </w:trPr>
        <w:tc>
          <w:tcPr>
            <w:tcW w:type="dxa" w:w="21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What it is</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 managed hosting service that builds and deploys a web front end from a Git repo and serves it globally, with an optional serverless API, built-in auth and preview environments</w:t>
            </w:r>
          </w:p>
        </w:tc>
        <w:tc>
          <w:tcPr>
            <w:tcW w:type="dxa" w:w="4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 suite of low-code products (Power Apps, Power Pages, Power Automate, Power BI, Copilot Studio) sharing Dataverse, connectors, Power Fx and admin/governance tooling</w:t>
            </w:r>
          </w:p>
        </w:tc>
      </w:tr>
      <w:tr>
        <w:trPr>
          <w:cantSplit/>
        </w:trPr>
        <w:tc>
          <w:tcPr>
            <w:tcW w:type="dxa" w:w="21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Who builds</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Professional developers (JavaScript/TypeScript, C#/.NET, Python)</w:t>
            </w:r>
          </w:p>
        </w:tc>
        <w:tc>
          <w:tcPr>
            <w:tcW w:type="dxa" w:w="4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Citizen developers, analysts, admins — and pro developers extending it</w:t>
            </w:r>
          </w:p>
        </w:tc>
      </w:tr>
      <w:tr>
        <w:trPr>
          <w:cantSplit/>
        </w:trPr>
        <w:tc>
          <w:tcPr>
            <w:tcW w:type="dxa" w:w="21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How you build</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Write code in your own editor; push to GitHub/Azure DevOps; CI/CD deploys automatically</w:t>
            </w:r>
          </w:p>
        </w:tc>
        <w:tc>
          <w:tcPr>
            <w:tcW w:type="dxa" w:w="4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Drag-and-drop designers, Power Fx formulas, visual flow editor, natural-language Copilot; code only at the edges (PCF, plug-ins, Code Apps)</w:t>
            </w:r>
          </w:p>
        </w:tc>
      </w:tr>
      <w:tr>
        <w:trPr>
          <w:cantSplit/>
        </w:trPr>
        <w:tc>
          <w:tcPr>
            <w:tcW w:type="dxa" w:w="21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Where data lives</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Wherever you choose: Azure SQL, Cosmos DB, Storage, any REST API. SWA itself stores no application data</w:t>
            </w:r>
          </w:p>
        </w:tc>
        <w:tc>
          <w:tcPr>
            <w:tcW w:type="dxa" w:w="4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Dataverse (built-in), SharePoint lists, Excel, SQL and 1,000+ connectors</w:t>
            </w:r>
          </w:p>
        </w:tc>
      </w:tr>
      <w:tr>
        <w:trPr>
          <w:cantSplit/>
        </w:trPr>
        <w:tc>
          <w:tcPr>
            <w:tcW w:type="dxa" w:w="21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Runtime</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Static files on a global content network + Azure Functions for APIs</w:t>
            </w:r>
          </w:p>
        </w:tc>
        <w:tc>
          <w:tcPr>
            <w:tcW w:type="dxa" w:w="4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Microsoft-operated multi-tenant runtime (Power Apps player, Power Pages service, flow engine)</w:t>
            </w:r>
          </w:p>
        </w:tc>
      </w:tr>
      <w:tr>
        <w:trPr>
          <w:cantSplit/>
        </w:trPr>
        <w:tc>
          <w:tcPr>
            <w:tcW w:type="dxa" w:w="21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Identity</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Microsoft Entra ID and GitHub pre-configured; custom OpenID Connect on Standard; role invitations</w:t>
            </w:r>
          </w:p>
        </w:tc>
        <w:tc>
          <w:tcPr>
            <w:tcW w:type="dxa" w:w="4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Entra ID for internal users; Power Pages adds Entra External ID, Azure AD B2C, OIDC and social logins</w:t>
            </w:r>
          </w:p>
        </w:tc>
      </w:tr>
      <w:tr>
        <w:trPr>
          <w:cantSplit/>
        </w:trPr>
        <w:tc>
          <w:tcPr>
            <w:tcW w:type="dxa" w:w="21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Pricing philosophy</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Pay for the app (flat) and for Azure resources you attach; unlimited end users</w:t>
            </w:r>
          </w:p>
        </w:tc>
        <w:tc>
          <w:tcPr>
            <w:tcW w:type="dxa" w:w="4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Pay per user / app / site / bot / credit; capacity (storage, API calls) pooled at tenant level</w:t>
            </w:r>
          </w:p>
        </w:tc>
      </w:tr>
      <w:tr>
        <w:trPr>
          <w:cantSplit/>
        </w:trPr>
        <w:tc>
          <w:tcPr>
            <w:tcW w:type="dxa" w:w="21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Lock-in</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Low — your code is standard web tech and can move to Netlify, Vercel, Cloudflare, etc.</w:t>
            </w:r>
          </w:p>
        </w:tc>
        <w:tc>
          <w:tcPr>
            <w:tcW w:type="dxa" w:w="4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High — Power Fx, Dataverse schema, flows and solutions only run in Power Platform</w:t>
            </w:r>
          </w:p>
        </w:tc>
      </w:tr>
      <w:tr>
        <w:trPr>
          <w:cantSplit/>
        </w:trPr>
        <w:tc>
          <w:tcPr>
            <w:tcW w:type="dxa" w:w="21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Time to first working app</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Hours to days (you write the code)</w:t>
            </w:r>
          </w:p>
        </w:tc>
        <w:tc>
          <w:tcPr>
            <w:tcW w:type="dxa" w:w="4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Minutes to days (you assemble the app)</w:t>
            </w:r>
          </w:p>
        </w:tc>
      </w:tr>
    </w:tbl>
    <w:p>
      <w:pPr>
        <w:spacing w:after="120"/>
      </w:pPr>
    </w:p>
    <w:p>
      <w:pPr>
        <w:pStyle w:val="Heading2"/>
        <w:keepNext/>
      </w:pPr>
      <w:r>
        <w:rPr>
          <w:rFonts w:ascii="Calibri" w:cs="Calibri" w:eastAsia="Calibri" w:hAnsi="Calibri"/>
        </w:rPr>
        <w:t xml:space="preserve">How the pieces map onto each other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3680"/>
      </w:tblGrid>
      <w:tr>
        <w:trPr>
          <w:cantSplit/>
          <w:tblHeader/>
        </w:trPr>
        <w:tc>
          <w:tcPr>
            <w:tcW w:type="dxa" w:w="27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Need</w:t>
            </w:r>
          </w:p>
        </w:tc>
        <w:tc>
          <w:tcPr>
            <w:tcW w:type="dxa" w:w="37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SWA / Azure “code-first” answer</w:t>
            </w:r>
          </w:p>
        </w:tc>
        <w:tc>
          <w:tcPr>
            <w:tcW w:type="dxa" w:w="368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Power Platform “low-code” answer</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Public website</w:t>
            </w:r>
          </w:p>
        </w:tc>
        <w:tc>
          <w:tcPr>
            <w:tcW w:type="dxa" w:w="3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SWA (any static generator or SPA)</w:t>
            </w:r>
          </w:p>
        </w:tc>
        <w:tc>
          <w:tcPr>
            <w:tcW w:type="dxa" w:w="36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Power Pages</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Internal line-of-business app</w:t>
            </w:r>
          </w:p>
        </w:tc>
        <w:tc>
          <w:tcPr>
            <w:tcW w:type="dxa" w:w="3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SWA + Functions + Azure SQL/Cosmos + Entra sign-in</w:t>
            </w:r>
          </w:p>
        </w:tc>
        <w:tc>
          <w:tcPr>
            <w:tcW w:type="dxa" w:w="36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Power Apps (canvas or model-driven) + Dataverse/SharePoint</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Back-end API</w:t>
            </w:r>
          </w:p>
        </w:tc>
        <w:tc>
          <w:tcPr>
            <w:tcW w:type="dxa" w:w="3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SWA managed Functions, or linked Functions / App Service / Container Apps / API Management</w:t>
            </w:r>
          </w:p>
        </w:tc>
        <w:tc>
          <w:tcPr>
            <w:tcW w:type="dxa" w:w="36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Dataverse Web API, custom connectors, HTTP-triggered Power Automate flows</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Workflow / integration</w:t>
            </w:r>
          </w:p>
        </w:tc>
        <w:tc>
          <w:tcPr>
            <w:tcW w:type="dxa" w:w="3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Azure Functions, Logic Apps, Durable Functions</w:t>
            </w:r>
          </w:p>
        </w:tc>
        <w:tc>
          <w:tcPr>
            <w:tcW w:type="dxa" w:w="36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Power Automate (cloud flows, RPA)</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Dashboards &amp; reporting</w:t>
            </w:r>
          </w:p>
        </w:tc>
        <w:tc>
          <w:tcPr>
            <w:tcW w:type="dxa" w:w="3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Charting libraries (D3, Chart.js) or an embedded Power BI report</w:t>
            </w:r>
          </w:p>
        </w:tc>
        <w:tc>
          <w:tcPr>
            <w:tcW w:type="dxa" w:w="36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Power BI</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Chatbot / AI assistant</w:t>
            </w:r>
          </w:p>
        </w:tc>
        <w:tc>
          <w:tcPr>
            <w:tcW w:type="dxa" w:w="3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Custom code + Azure OpenAI / Azure AI Foundry</w:t>
            </w:r>
          </w:p>
        </w:tc>
        <w:tc>
          <w:tcPr>
            <w:tcW w:type="dxa" w:w="36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Copilot Studio</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Database</w:t>
            </w:r>
          </w:p>
        </w:tc>
        <w:tc>
          <w:tcPr>
            <w:tcW w:type="dxa" w:w="3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Bring your own (Azure SQL, Cosmos DB, Storage tables…)</w:t>
            </w:r>
          </w:p>
        </w:tc>
        <w:tc>
          <w:tcPr>
            <w:tcW w:type="dxa" w:w="36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Dataverse (built in), SharePoint, SQL connector</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Authentication</w:t>
            </w:r>
          </w:p>
        </w:tc>
        <w:tc>
          <w:tcPr>
            <w:tcW w:type="dxa" w:w="3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Built-in auth + Entra ID / External ID</w:t>
            </w:r>
          </w:p>
        </w:tc>
        <w:tc>
          <w:tcPr>
            <w:tcW w:type="dxa" w:w="36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Entra ID (internal); Power Pages providers (external)</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Environments / ALM</w:t>
            </w:r>
          </w:p>
        </w:tc>
        <w:tc>
          <w:tcPr>
            <w:tcW w:type="dxa" w:w="3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Git branches, PR preview environments, IaC (Bicep/Terraform), GitHub Actions</w:t>
            </w:r>
          </w:p>
        </w:tc>
        <w:tc>
          <w:tcPr>
            <w:tcW w:type="dxa" w:w="36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Environments, solutions, Managed Environments, pipelines, DLP policies</w:t>
            </w:r>
          </w:p>
        </w:tc>
      </w:tr>
    </w:tbl>
    <w:p>
      <w:pPr>
        <w:pStyle w:val="Heading1"/>
        <w:keepNext/>
        <w:pageBreakBefore/>
      </w:pPr>
      <w:bookmarkStart w:name="sec3" w:id="4"/>
      <w:r>
        <w:rPr>
          <w:rFonts w:ascii="Calibri" w:cs="Calibri" w:eastAsia="Calibri" w:hAnsi="Calibri"/>
        </w:rPr>
        <w:t xml:space="preserve">3. Azure Static Web Apps in depth</w:t>
      </w:r>
      <w:bookmarkEnd w:id="4"/>
    </w:p>
    <w:p>
      <w:pPr>
        <w:pStyle w:val="Heading2"/>
        <w:keepNext/>
      </w:pPr>
      <w:r>
        <w:rPr>
          <w:rFonts w:ascii="Calibri" w:cs="Calibri" w:eastAsia="Calibri" w:hAnsi="Calibri"/>
        </w:rPr>
        <w:t xml:space="preserve">3.1  What it is</w:t>
      </w:r>
    </w:p>
    <w:p>
      <w:pPr>
        <w:spacing w:after="120" w:before="0" w:line="276"/>
      </w:pPr>
      <w:r>
        <w:rPr>
          <w:rFonts w:ascii="Calibri" w:cs="Calibri" w:eastAsia="Calibri" w:hAnsi="Calibri"/>
          <w:color w:val="222222"/>
          <w:sz w:val="21"/>
          <w:szCs w:val="21"/>
        </w:rPr>
        <w:t xml:space="preserve">Azure Static Web Apps is a service that automatically builds and deploys full-stack web apps from a GitHub repository or Azure DevOps. Front-end assets are distributed globally; back-end logic runs as Azure Functions (or as an existing backend you link). It is the Azure analogue of Netlify, Vercel or Cloudflare Pages, with the advantage of living inside an Azure subscription and Microsoft Entra ID.</w:t>
      </w:r>
    </w:p>
    <w:p>
      <w:pPr>
        <w:pStyle w:val="Heading2"/>
        <w:keepNext/>
      </w:pPr>
      <w:r>
        <w:rPr>
          <w:rFonts w:ascii="Calibri" w:cs="Calibri" w:eastAsia="Calibri" w:hAnsi="Calibri"/>
        </w:rPr>
        <w:t xml:space="preserve">3.2  Key capabilities</w:t>
      </w:r>
    </w:p>
    <w:p>
      <w:pPr>
        <w:pStyle w:val="ListParagraph"/>
        <w:numPr>
          <w:ilvl w:val="0"/>
          <w:numId w:val="2"/>
        </w:numPr>
        <w:spacing w:after="60" w:line="269"/>
      </w:pPr>
      <w:r>
        <w:rPr>
          <w:rFonts w:ascii="Calibri" w:cs="Calibri" w:eastAsia="Calibri" w:hAnsi="Calibri"/>
          <w:b/>
          <w:bCs/>
          <w:color w:val="222222"/>
          <w:sz w:val="21"/>
          <w:szCs w:val="21"/>
        </w:rPr>
        <w:t xml:space="preserve">Frameworks and generators:</w:t>
      </w:r>
      <w:r>
        <w:rPr>
          <w:rFonts w:ascii="Calibri" w:cs="Calibri" w:eastAsia="Calibri" w:hAnsi="Calibri"/>
          <w:color w:val="222222"/>
          <w:sz w:val="21"/>
          <w:szCs w:val="21"/>
        </w:rPr>
        <w:t xml:space="preserve"> Angular, React, Vue, Svelte, Blazor WebAssembly, Gatsby, Hugo, Jekyll, Next.js and Nuxt (hybrid/server rendering support varies — check current status), plus plain HTML/JS.</w:t>
      </w:r>
    </w:p>
    <w:p>
      <w:pPr>
        <w:pStyle w:val="ListParagraph"/>
        <w:numPr>
          <w:ilvl w:val="0"/>
          <w:numId w:val="2"/>
        </w:numPr>
        <w:spacing w:after="60" w:line="269"/>
      </w:pPr>
      <w:r>
        <w:rPr>
          <w:rFonts w:ascii="Calibri" w:cs="Calibri" w:eastAsia="Calibri" w:hAnsi="Calibri"/>
          <w:b/>
          <w:bCs/>
          <w:color w:val="222222"/>
          <w:sz w:val="21"/>
          <w:szCs w:val="21"/>
        </w:rPr>
        <w:t xml:space="preserve">Automated CI/CD:</w:t>
      </w:r>
      <w:r>
        <w:rPr>
          <w:rFonts w:ascii="Calibri" w:cs="Calibri" w:eastAsia="Calibri" w:hAnsi="Calibri"/>
          <w:color w:val="222222"/>
          <w:sz w:val="21"/>
          <w:szCs w:val="21"/>
        </w:rPr>
        <w:t xml:space="preserve"> a GitHub Actions or Azure Pipelines workflow is generated for you; every pull request gets its own </w:t>
      </w:r>
      <w:r>
        <w:rPr>
          <w:rFonts w:ascii="Calibri" w:cs="Calibri" w:eastAsia="Calibri" w:hAnsi="Calibri"/>
          <w:b/>
          <w:bCs/>
          <w:color w:val="222222"/>
          <w:sz w:val="21"/>
          <w:szCs w:val="21"/>
        </w:rPr>
        <w:t xml:space="preserve">preview (staging) environment</w:t>
      </w:r>
      <w:r>
        <w:rPr>
          <w:rFonts w:ascii="Calibri" w:cs="Calibri" w:eastAsia="Calibri" w:hAnsi="Calibri"/>
          <w:color w:val="222222"/>
          <w:sz w:val="21"/>
          <w:szCs w:val="21"/>
        </w:rPr>
        <w:t xml:space="preserve"> with a unique URL.</w:t>
      </w:r>
    </w:p>
    <w:p>
      <w:pPr>
        <w:pStyle w:val="ListParagraph"/>
        <w:numPr>
          <w:ilvl w:val="0"/>
          <w:numId w:val="2"/>
        </w:numPr>
        <w:spacing w:after="60" w:line="269"/>
      </w:pPr>
      <w:r>
        <w:rPr>
          <w:rFonts w:ascii="Calibri" w:cs="Calibri" w:eastAsia="Calibri" w:hAnsi="Calibri"/>
          <w:b/>
          <w:bCs/>
          <w:color w:val="222222"/>
          <w:sz w:val="21"/>
          <w:szCs w:val="21"/>
        </w:rPr>
        <w:t xml:space="preserve">API back end:</w:t>
      </w:r>
      <w:r>
        <w:rPr>
          <w:rFonts w:ascii="Calibri" w:cs="Calibri" w:eastAsia="Calibri" w:hAnsi="Calibri"/>
          <w:color w:val="222222"/>
          <w:sz w:val="21"/>
          <w:szCs w:val="21"/>
        </w:rPr>
        <w:t xml:space="preserve"> a </w:t>
      </w:r>
      <w:r>
        <w:rPr>
          <w:rFonts w:ascii="Calibri" w:cs="Calibri" w:eastAsia="Calibri" w:hAnsi="Calibri"/>
          <w:i/>
          <w:iCs/>
          <w:color w:val="222222"/>
          <w:sz w:val="21"/>
          <w:szCs w:val="21"/>
        </w:rPr>
        <w:t xml:space="preserve">managed</w:t>
      </w:r>
      <w:r>
        <w:rPr>
          <w:rFonts w:ascii="Calibri" w:cs="Calibri" w:eastAsia="Calibri" w:hAnsi="Calibri"/>
          <w:color w:val="222222"/>
          <w:sz w:val="21"/>
          <w:szCs w:val="21"/>
        </w:rPr>
        <w:t xml:space="preserve"> Azure Functions app (HTTP triggers only; Node.js, .NET and Python runtimes; roughly 45-second maximum execution), or — on the Standard plan — </w:t>
      </w:r>
      <w:r>
        <w:rPr>
          <w:rFonts w:ascii="Calibri" w:cs="Calibri" w:eastAsia="Calibri" w:hAnsi="Calibri"/>
          <w:b/>
          <w:bCs/>
          <w:color w:val="222222"/>
          <w:sz w:val="21"/>
          <w:szCs w:val="21"/>
        </w:rPr>
        <w:t xml:space="preserve">bring your own backend</w:t>
      </w:r>
      <w:r>
        <w:rPr>
          <w:rFonts w:ascii="Calibri" w:cs="Calibri" w:eastAsia="Calibri" w:hAnsi="Calibri"/>
          <w:color w:val="222222"/>
          <w:sz w:val="21"/>
          <w:szCs w:val="21"/>
        </w:rPr>
        <w:t xml:space="preserve"> (Azure Functions, App Service, Container Apps, API Management).</w:t>
      </w:r>
    </w:p>
    <w:p>
      <w:pPr>
        <w:pStyle w:val="ListParagraph"/>
        <w:numPr>
          <w:ilvl w:val="0"/>
          <w:numId w:val="2"/>
        </w:numPr>
        <w:spacing w:after="60" w:line="269"/>
      </w:pPr>
      <w:r>
        <w:rPr>
          <w:rFonts w:ascii="Calibri" w:cs="Calibri" w:eastAsia="Calibri" w:hAnsi="Calibri"/>
          <w:b/>
          <w:bCs/>
          <w:color w:val="222222"/>
          <w:sz w:val="21"/>
          <w:szCs w:val="21"/>
        </w:rPr>
        <w:t xml:space="preserve">Authentication and authorisation:</w:t>
      </w:r>
      <w:r>
        <w:rPr>
          <w:rFonts w:ascii="Calibri" w:cs="Calibri" w:eastAsia="Calibri" w:hAnsi="Calibri"/>
          <w:color w:val="222222"/>
          <w:sz w:val="21"/>
          <w:szCs w:val="21"/>
        </w:rPr>
        <w:t xml:space="preserve"> pre-configured providers (Microsoft Entra ID and GitHub), route-level role rules, role assignment by invitation (25 invitations) and, on Standard, custom OpenID Connect providers and role assignment via a function.</w:t>
      </w:r>
    </w:p>
    <w:p>
      <w:pPr>
        <w:pStyle w:val="ListParagraph"/>
        <w:numPr>
          <w:ilvl w:val="0"/>
          <w:numId w:val="2"/>
        </w:numPr>
        <w:spacing w:after="60" w:line="269"/>
      </w:pPr>
      <w:r>
        <w:rPr>
          <w:rFonts w:ascii="Calibri" w:cs="Calibri" w:eastAsia="Calibri" w:hAnsi="Calibri"/>
          <w:b/>
          <w:bCs/>
          <w:color w:val="222222"/>
          <w:sz w:val="21"/>
          <w:szCs w:val="21"/>
        </w:rPr>
        <w:t xml:space="preserve">Routing and headers:</w:t>
      </w:r>
      <w:r>
        <w:rPr>
          <w:rFonts w:ascii="Calibri" w:cs="Calibri" w:eastAsia="Calibri" w:hAnsi="Calibri"/>
          <w:color w:val="222222"/>
          <w:sz w:val="21"/>
          <w:szCs w:val="21"/>
        </w:rPr>
        <w:t xml:space="preserve"> a single staticwebapp.config.json controls routes, SPA fallback, redirects, response overrides, MIME types and global headers.</w:t>
      </w:r>
    </w:p>
    <w:p>
      <w:pPr>
        <w:pStyle w:val="ListParagraph"/>
        <w:numPr>
          <w:ilvl w:val="0"/>
          <w:numId w:val="2"/>
        </w:numPr>
        <w:spacing w:after="60" w:line="269"/>
      </w:pPr>
      <w:r>
        <w:rPr>
          <w:rFonts w:ascii="Calibri" w:cs="Calibri" w:eastAsia="Calibri" w:hAnsi="Calibri"/>
          <w:b/>
          <w:bCs/>
          <w:color w:val="222222"/>
          <w:sz w:val="21"/>
          <w:szCs w:val="21"/>
        </w:rPr>
        <w:t xml:space="preserve">Custom domains and TLS:</w:t>
      </w:r>
      <w:r>
        <w:rPr>
          <w:rFonts w:ascii="Calibri" w:cs="Calibri" w:eastAsia="Calibri" w:hAnsi="Calibri"/>
          <w:color w:val="222222"/>
          <w:sz w:val="21"/>
          <w:szCs w:val="21"/>
        </w:rPr>
        <w:t xml:space="preserve"> free managed certificates; apex and sub-domains.</w:t>
      </w:r>
    </w:p>
    <w:p>
      <w:pPr>
        <w:pStyle w:val="ListParagraph"/>
        <w:numPr>
          <w:ilvl w:val="0"/>
          <w:numId w:val="2"/>
        </w:numPr>
        <w:spacing w:after="60" w:line="269"/>
      </w:pPr>
      <w:r>
        <w:rPr>
          <w:rFonts w:ascii="Calibri" w:cs="Calibri" w:eastAsia="Calibri" w:hAnsi="Calibri"/>
          <w:b/>
          <w:bCs/>
          <w:color w:val="222222"/>
          <w:sz w:val="21"/>
          <w:szCs w:val="21"/>
        </w:rPr>
        <w:t xml:space="preserve">Network security (Standard):</w:t>
      </w:r>
      <w:r>
        <w:rPr>
          <w:rFonts w:ascii="Calibri" w:cs="Calibri" w:eastAsia="Calibri" w:hAnsi="Calibri"/>
          <w:color w:val="222222"/>
          <w:sz w:val="21"/>
          <w:szCs w:val="21"/>
        </w:rPr>
        <w:t xml:space="preserve"> one private endpoint, IP allow-list ranges (up to 25), password-protected environments.</w:t>
      </w:r>
    </w:p>
    <w:p>
      <w:pPr>
        <w:pStyle w:val="ListParagraph"/>
        <w:numPr>
          <w:ilvl w:val="0"/>
          <w:numId w:val="2"/>
        </w:numPr>
        <w:spacing w:after="60" w:line="269"/>
      </w:pPr>
      <w:r>
        <w:rPr>
          <w:rFonts w:ascii="Calibri" w:cs="Calibri" w:eastAsia="Calibri" w:hAnsi="Calibri"/>
          <w:b/>
          <w:bCs/>
          <w:color w:val="222222"/>
          <w:sz w:val="21"/>
          <w:szCs w:val="21"/>
        </w:rPr>
        <w:t xml:space="preserve">Developer experience:</w:t>
      </w:r>
      <w:r>
        <w:rPr>
          <w:rFonts w:ascii="Calibri" w:cs="Calibri" w:eastAsia="Calibri" w:hAnsi="Calibri"/>
          <w:color w:val="222222"/>
          <w:sz w:val="21"/>
          <w:szCs w:val="21"/>
        </w:rPr>
        <w:t xml:space="preserve"> local emulator CLI (SWA CLI), Visual Studio Code extension, Bicep/Terraform support, Application Insights integration.</w:t>
      </w:r>
    </w:p>
    <w:p>
      <w:pPr>
        <w:pStyle w:val="ListParagraph"/>
        <w:numPr>
          <w:ilvl w:val="0"/>
          <w:numId w:val="2"/>
        </w:numPr>
        <w:spacing w:after="60" w:line="269"/>
      </w:pPr>
      <w:r>
        <w:rPr>
          <w:rFonts w:ascii="Calibri" w:cs="Calibri" w:eastAsia="Calibri" w:hAnsi="Calibri"/>
          <w:b/>
          <w:bCs/>
          <w:color w:val="222222"/>
          <w:sz w:val="21"/>
          <w:szCs w:val="21"/>
        </w:rPr>
        <w:t xml:space="preserve">Database connections:</w:t>
      </w:r>
      <w:r>
        <w:rPr>
          <w:rFonts w:ascii="Calibri" w:cs="Calibri" w:eastAsia="Calibri" w:hAnsi="Calibri"/>
          <w:color w:val="222222"/>
          <w:sz w:val="21"/>
          <w:szCs w:val="21"/>
        </w:rPr>
        <w:t xml:space="preserve"> a Data API builder integration exposes REST/GraphQL over SQL, Cosmos DB and similar stores (check current preview/GA status).</w:t>
      </w:r>
    </w:p>
    <w:p>
      <w:pPr>
        <w:pStyle w:val="Heading2"/>
        <w:keepNext/>
      </w:pPr>
      <w:r>
        <w:rPr>
          <w:rFonts w:ascii="Calibri" w:cs="Calibri" w:eastAsia="Calibri" w:hAnsi="Calibri"/>
        </w:rPr>
        <w:t xml:space="preserve">3.3  Plans and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890"/>
        <w:gridCol w:w="3890"/>
      </w:tblGrid>
      <w:tr>
        <w:trPr>
          <w:cantSplit/>
          <w:tblHeader/>
        </w:trPr>
        <w:tc>
          <w:tcPr>
            <w:tcW w:type="dxa" w:w="23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p>
        </w:tc>
        <w:tc>
          <w:tcPr>
            <w:tcW w:type="dxa" w:w="3890"/>
            <w:tcBorders>
              <w:top w:val="single" w:color="C5CBD3" w:sz="4"/>
              <w:left w:val="single" w:color="C5CBD3" w:sz="4"/>
              <w:bottom w:val="single" w:color="C5CBD3" w:sz="4"/>
              <w:right w:val="single" w:color="C5CBD3" w:sz="4"/>
            </w:tcBorders>
            <w:shd w:fill="0078D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Free</w:t>
            </w:r>
          </w:p>
        </w:tc>
        <w:tc>
          <w:tcPr>
            <w:tcW w:type="dxa" w:w="3890"/>
            <w:tcBorders>
              <w:top w:val="single" w:color="C5CBD3" w:sz="4"/>
              <w:left w:val="single" w:color="C5CBD3" w:sz="4"/>
              <w:bottom w:val="single" w:color="C5CBD3" w:sz="4"/>
              <w:right w:val="single" w:color="C5CBD3" w:sz="4"/>
            </w:tcBorders>
            <w:shd w:fill="0078D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Standard</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Price</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$0</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$9 per app per month (billed hourly)</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Bandwidth included</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100 GB/month per subscription. If exceeded, the site stops being served</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100 GB/month, then </w:t>
            </w:r>
            <w:r>
              <w:rPr>
                <w:rFonts w:ascii="Calibri" w:cs="Calibri" w:eastAsia="Calibri" w:hAnsi="Calibri"/>
                <w:b/>
                <w:bCs/>
                <w:color w:val="222222"/>
                <w:sz w:val="18"/>
                <w:szCs w:val="18"/>
              </w:rPr>
              <w:t xml:space="preserve">$0.20 per GB</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Storage</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500 MB per app (250 MB per environment)</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2 GB per app (500 MB per environment)</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Preview environments</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3</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10</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Custom domains</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2</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5–6 (Microsoft pages differ)</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Apps per subscription</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10</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100 (more via support request)</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API backend</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Managed Functions only</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Managed Functions </w:t>
            </w:r>
            <w:r>
              <w:rPr>
                <w:rFonts w:ascii="Calibri" w:cs="Calibri" w:eastAsia="Calibri" w:hAnsi="Calibri"/>
                <w:b/>
                <w:bCs/>
                <w:color w:val="222222"/>
                <w:sz w:val="18"/>
                <w:szCs w:val="18"/>
              </w:rPr>
              <w:t xml:space="preserve">or</w:t>
            </w:r>
            <w:r>
              <w:rPr>
                <w:rFonts w:ascii="Calibri" w:cs="Calibri" w:eastAsia="Calibri" w:hAnsi="Calibri"/>
                <w:color w:val="222222"/>
                <w:sz w:val="18"/>
                <w:szCs w:val="18"/>
              </w:rPr>
              <w:t xml:space="preserve"> bring-your-own backend</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Auth providers</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Pre-configured only</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Custom OIDC registrations; custom roles via function</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Private endpoint / IP allow-list</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No</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Yes (1 endpoint; 25 IP ranges)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SLA</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None</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99.95%</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Dedicated plan</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Preview plan; retired 31 Oct 2025 — use Standard</w:t>
            </w:r>
          </w:p>
        </w:tc>
      </w:tr>
    </w:tbl>
    <w:p>
      <w:pPr>
        <w:spacing w:after="80"/>
      </w:pPr>
    </w:p>
    <w:p>
      <w:pPr>
        <w:keepLines/>
        <w:pBdr>
          <w:left w:val="single" w:color="B26A00" w:sz="24" w:space="8"/>
        </w:pBdr>
        <w:shd w:fill="FFF4E0" w:color="auto" w:val="clear"/>
        <w:spacing w:after="160" w:before="100" w:line="269"/>
        <w:ind w:left="160" w:right="160"/>
      </w:pPr>
      <w:r>
        <w:rPr>
          <w:rFonts w:ascii="Calibri" w:cs="Calibri" w:eastAsia="Calibri" w:hAnsi="Calibri"/>
          <w:b/>
          <w:bCs/>
          <w:color w:val="222222"/>
          <w:sz w:val="20"/>
          <w:szCs w:val="20"/>
        </w:rPr>
        <w:t xml:space="preserve">Real cost = plan + attached Azure services.</w:t>
      </w:r>
      <w:r>
        <w:rPr>
          <w:rFonts w:ascii="Calibri" w:cs="Calibri" w:eastAsia="Calibri" w:hAnsi="Calibri"/>
          <w:color w:val="222222"/>
          <w:sz w:val="20"/>
          <w:szCs w:val="20"/>
        </w:rPr>
        <w:t xml:space="preserve"> The $9 covers hosting and the managed API runtime only. Budget separately for a database (Azure SQL serverless, Cosmos DB, Table storage), any linked Functions/App Service/Container Apps, monitoring, identity for external users (Entra External ID is free for the first 50,000 monthly active users, then about $0.03 per MAU) and bandwidth overage.</w:t>
      </w:r>
    </w:p>
    <w:p>
      <w:pPr>
        <w:pStyle w:val="Heading2"/>
        <w:keepNext/>
      </w:pPr>
      <w:r>
        <w:rPr>
          <w:rFonts w:ascii="Calibri" w:cs="Calibri" w:eastAsia="Calibri" w:hAnsi="Calibri"/>
        </w:rPr>
        <w:t xml:space="preserve">3.4  Users</w:t>
      </w:r>
    </w:p>
    <w:p>
      <w:pPr>
        <w:pStyle w:val="ListParagraph"/>
        <w:numPr>
          <w:ilvl w:val="0"/>
          <w:numId w:val="2"/>
        </w:numPr>
        <w:spacing w:after="60" w:line="269"/>
      </w:pPr>
      <w:r>
        <w:rPr>
          <w:rFonts w:ascii="Calibri" w:cs="Calibri" w:eastAsia="Calibri" w:hAnsi="Calibri"/>
          <w:b/>
          <w:bCs/>
          <w:color w:val="222222"/>
          <w:sz w:val="21"/>
          <w:szCs w:val="21"/>
        </w:rPr>
        <w:t xml:space="preserve">Builders:</w:t>
      </w:r>
      <w:r>
        <w:rPr>
          <w:rFonts w:ascii="Calibri" w:cs="Calibri" w:eastAsia="Calibri" w:hAnsi="Calibri"/>
          <w:color w:val="222222"/>
          <w:sz w:val="21"/>
          <w:szCs w:val="21"/>
        </w:rPr>
        <w:t xml:space="preserve"> front-end and full-stack developers; DevOps engineers for pipelines and infrastructure.</w:t>
      </w:r>
    </w:p>
    <w:p>
      <w:pPr>
        <w:pStyle w:val="ListParagraph"/>
        <w:numPr>
          <w:ilvl w:val="0"/>
          <w:numId w:val="2"/>
        </w:numPr>
        <w:spacing w:after="60" w:line="269"/>
      </w:pPr>
      <w:r>
        <w:rPr>
          <w:rFonts w:ascii="Calibri" w:cs="Calibri" w:eastAsia="Calibri" w:hAnsi="Calibri"/>
          <w:b/>
          <w:bCs/>
          <w:color w:val="222222"/>
          <w:sz w:val="21"/>
          <w:szCs w:val="21"/>
        </w:rPr>
        <w:t xml:space="preserve">End users:</w:t>
      </w:r>
      <w:r>
        <w:rPr>
          <w:rFonts w:ascii="Calibri" w:cs="Calibri" w:eastAsia="Calibri" w:hAnsi="Calibri"/>
          <w:color w:val="222222"/>
          <w:sz w:val="21"/>
          <w:szCs w:val="21"/>
        </w:rPr>
        <w:t xml:space="preserve"> unlimited and unlicensed. There is no per-user fee; the only user-related ceilings are bandwidth and the 25-invitation role-assignment limit.</w:t>
      </w:r>
    </w:p>
    <w:p>
      <w:pPr>
        <w:pStyle w:val="ListParagraph"/>
        <w:numPr>
          <w:ilvl w:val="0"/>
          <w:numId w:val="2"/>
        </w:numPr>
        <w:spacing w:after="60" w:line="269"/>
      </w:pPr>
      <w:r>
        <w:rPr>
          <w:rFonts w:ascii="Calibri" w:cs="Calibri" w:eastAsia="Calibri" w:hAnsi="Calibri"/>
          <w:b/>
          <w:bCs/>
          <w:color w:val="222222"/>
          <w:sz w:val="21"/>
          <w:szCs w:val="21"/>
        </w:rPr>
        <w:t xml:space="preserve">Identity:</w:t>
      </w:r>
      <w:r>
        <w:rPr>
          <w:rFonts w:ascii="Calibri" w:cs="Calibri" w:eastAsia="Calibri" w:hAnsi="Calibri"/>
          <w:color w:val="222222"/>
          <w:sz w:val="21"/>
          <w:szCs w:val="21"/>
        </w:rPr>
        <w:t xml:space="preserve"> internal staff sign in with Entra ID; public or customer users via GitHub, a custom OIDC provider, or Entra External ID (Standard plan for custom providers).</w:t>
      </w:r>
    </w:p>
    <w:p>
      <w:pPr>
        <w:pStyle w:val="Heading2"/>
        <w:keepNext/>
      </w:pPr>
      <w:r>
        <w:rPr>
          <w:rFonts w:ascii="Calibri" w:cs="Calibri" w:eastAsia="Calibri" w:hAnsi="Calibri"/>
        </w:rPr>
        <w:t xml:space="preserve">3.5  Best use cases</w:t>
      </w:r>
    </w:p>
    <w:p>
      <w:pPr>
        <w:pStyle w:val="ListParagraph"/>
        <w:numPr>
          <w:ilvl w:val="0"/>
          <w:numId w:val="2"/>
        </w:numPr>
        <w:spacing w:after="60" w:line="269"/>
      </w:pPr>
      <w:r>
        <w:rPr>
          <w:rFonts w:ascii="Calibri" w:cs="Calibri" w:eastAsia="Calibri" w:hAnsi="Calibri"/>
          <w:color w:val="222222"/>
          <w:sz w:val="21"/>
          <w:szCs w:val="21"/>
        </w:rPr>
        <w:t xml:space="preserve">Marketing, product, documentation and campaign sites (JAMstack), including sites with PR-based review workflows.</w:t>
      </w:r>
    </w:p>
    <w:p>
      <w:pPr>
        <w:pStyle w:val="ListParagraph"/>
        <w:numPr>
          <w:ilvl w:val="0"/>
          <w:numId w:val="2"/>
        </w:numPr>
        <w:spacing w:after="60" w:line="269"/>
      </w:pPr>
      <w:r>
        <w:rPr>
          <w:rFonts w:ascii="Calibri" w:cs="Calibri" w:eastAsia="Calibri" w:hAnsi="Calibri"/>
          <w:color w:val="222222"/>
          <w:sz w:val="21"/>
          <w:szCs w:val="21"/>
        </w:rPr>
        <w:t xml:space="preserve">Single-page applications and progressive web apps with a bespoke UI and a small serverless API.</w:t>
      </w:r>
    </w:p>
    <w:p>
      <w:pPr>
        <w:pStyle w:val="ListParagraph"/>
        <w:numPr>
          <w:ilvl w:val="0"/>
          <w:numId w:val="2"/>
        </w:numPr>
        <w:spacing w:after="60" w:line="269"/>
      </w:pPr>
      <w:r>
        <w:rPr>
          <w:rFonts w:ascii="Calibri" w:cs="Calibri" w:eastAsia="Calibri" w:hAnsi="Calibri"/>
          <w:color w:val="222222"/>
          <w:sz w:val="21"/>
          <w:szCs w:val="21"/>
        </w:rPr>
        <w:t xml:space="preserve">Customer-facing apps where per-user licensing would be prohibitive.</w:t>
      </w:r>
    </w:p>
    <w:p>
      <w:pPr>
        <w:pStyle w:val="ListParagraph"/>
        <w:numPr>
          <w:ilvl w:val="0"/>
          <w:numId w:val="2"/>
        </w:numPr>
        <w:spacing w:after="60" w:line="269"/>
      </w:pPr>
      <w:r>
        <w:rPr>
          <w:rFonts w:ascii="Calibri" w:cs="Calibri" w:eastAsia="Calibri" w:hAnsi="Calibri"/>
          <w:color w:val="222222"/>
          <w:sz w:val="21"/>
          <w:szCs w:val="21"/>
        </w:rPr>
        <w:t xml:space="preserve">Internal portals or dashboards behind Entra ID, built by an in-house developer team.</w:t>
      </w:r>
    </w:p>
    <w:p>
      <w:pPr>
        <w:pStyle w:val="ListParagraph"/>
        <w:numPr>
          <w:ilvl w:val="0"/>
          <w:numId w:val="2"/>
        </w:numPr>
        <w:spacing w:after="60" w:line="269"/>
      </w:pPr>
      <w:r>
        <w:rPr>
          <w:rFonts w:ascii="Calibri" w:cs="Calibri" w:eastAsia="Calibri" w:hAnsi="Calibri"/>
          <w:color w:val="222222"/>
          <w:sz w:val="21"/>
          <w:szCs w:val="21"/>
        </w:rPr>
        <w:t xml:space="preserve">Prototypes, hackathons and side projects on the Free plan.</w:t>
      </w:r>
    </w:p>
    <w:p>
      <w:pPr>
        <w:pStyle w:val="ListParagraph"/>
        <w:numPr>
          <w:ilvl w:val="0"/>
          <w:numId w:val="2"/>
        </w:numPr>
        <w:spacing w:after="60" w:line="269"/>
      </w:pPr>
      <w:r>
        <w:rPr>
          <w:rFonts w:ascii="Calibri" w:cs="Calibri" w:eastAsia="Calibri" w:hAnsi="Calibri"/>
          <w:color w:val="222222"/>
          <w:sz w:val="21"/>
          <w:szCs w:val="21"/>
        </w:rPr>
        <w:t xml:space="preserve">Front ends for Azure-hosted microservices (linked backend).</w:t>
      </w:r>
    </w:p>
    <w:p>
      <w:pPr>
        <w:pStyle w:val="Heading2"/>
        <w:keepNext/>
      </w:pPr>
      <w:r>
        <w:rPr>
          <w:rFonts w:ascii="Calibri" w:cs="Calibri" w:eastAsia="Calibri" w:hAnsi="Calibri"/>
        </w:rPr>
        <w:t xml:space="preserve">3.6  When it is a poor fit</w:t>
      </w:r>
    </w:p>
    <w:p>
      <w:pPr>
        <w:pStyle w:val="ListParagraph"/>
        <w:numPr>
          <w:ilvl w:val="0"/>
          <w:numId w:val="2"/>
        </w:numPr>
        <w:spacing w:after="60" w:line="269"/>
      </w:pPr>
      <w:r>
        <w:rPr>
          <w:rFonts w:ascii="Calibri" w:cs="Calibri" w:eastAsia="Calibri" w:hAnsi="Calibri"/>
          <w:color w:val="222222"/>
          <w:sz w:val="21"/>
          <w:szCs w:val="21"/>
        </w:rPr>
        <w:t xml:space="preserve">No developers available, or the business wants to self-serve — SWA offers no visual builder.</w:t>
      </w:r>
    </w:p>
    <w:p>
      <w:pPr>
        <w:pStyle w:val="ListParagraph"/>
        <w:numPr>
          <w:ilvl w:val="0"/>
          <w:numId w:val="2"/>
        </w:numPr>
        <w:spacing w:after="60" w:line="269"/>
      </w:pPr>
      <w:r>
        <w:rPr>
          <w:rFonts w:ascii="Calibri" w:cs="Calibri" w:eastAsia="Calibri" w:hAnsi="Calibri"/>
          <w:color w:val="222222"/>
          <w:sz w:val="21"/>
          <w:szCs w:val="21"/>
        </w:rPr>
        <w:t xml:space="preserve">You need built-in data, workflow, approvals and row-level security out of the box.</w:t>
      </w:r>
    </w:p>
    <w:p>
      <w:pPr>
        <w:pStyle w:val="ListParagraph"/>
        <w:numPr>
          <w:ilvl w:val="0"/>
          <w:numId w:val="2"/>
        </w:numPr>
        <w:spacing w:after="60" w:line="269"/>
      </w:pPr>
      <w:r>
        <w:rPr>
          <w:rFonts w:ascii="Calibri" w:cs="Calibri" w:eastAsia="Calibri" w:hAnsi="Calibri"/>
          <w:color w:val="222222"/>
          <w:sz w:val="21"/>
          <w:szCs w:val="21"/>
        </w:rPr>
        <w:t xml:space="preserve">Long-running or heavy back-end jobs (managed Functions are HTTP-only with short timeouts), or large media libraries (storage is capped at 500 MB / 2 GB per app — use Blob Storage + CDN instead).</w:t>
      </w:r>
    </w:p>
    <w:p>
      <w:pPr>
        <w:pStyle w:val="Heading1"/>
        <w:keepNext/>
        <w:pageBreakBefore/>
      </w:pPr>
      <w:bookmarkStart w:name="sec4" w:id="5"/>
      <w:r>
        <w:rPr>
          <w:rFonts w:ascii="Calibri" w:cs="Calibri" w:eastAsia="Calibri" w:hAnsi="Calibri"/>
        </w:rPr>
        <w:t xml:space="preserve">4. Microsoft Power Platform in depth</w:t>
      </w:r>
      <w:bookmarkEnd w:id="5"/>
    </w:p>
    <w:p>
      <w:pPr>
        <w:spacing w:after="120" w:before="0" w:line="276"/>
      </w:pPr>
      <w:r>
        <w:rPr>
          <w:rFonts w:ascii="Calibri" w:cs="Calibri" w:eastAsia="Calibri" w:hAnsi="Calibri"/>
          <w:color w:val="222222"/>
          <w:sz w:val="21"/>
          <w:szCs w:val="21"/>
        </w:rPr>
        <w:t xml:space="preserve">The Power Platform is sold as separate products that share a common foundation. Understanding the pieces matters because </w:t>
      </w:r>
      <w:r>
        <w:rPr>
          <w:rFonts w:ascii="Calibri" w:cs="Calibri" w:eastAsia="Calibri" w:hAnsi="Calibri"/>
          <w:b/>
          <w:bCs/>
          <w:color w:val="222222"/>
          <w:sz w:val="21"/>
          <w:szCs w:val="21"/>
        </w:rPr>
        <w:t xml:space="preserve">each has its own licence, its own limits and its own best-fit use cases</w:t>
      </w:r>
      <w:r>
        <w:rPr>
          <w:rFonts w:ascii="Calibri" w:cs="Calibri" w:eastAsia="Calibri" w:hAnsi="Calibri"/>
          <w:color w:val="222222"/>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880"/>
      </w:tblGrid>
      <w:tr>
        <w:trPr>
          <w:cantSplit/>
          <w:tblHeader/>
        </w:trPr>
        <w:tc>
          <w:tcPr>
            <w:tcW w:type="dxa" w:w="20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Product</w:t>
            </w:r>
          </w:p>
        </w:tc>
        <w:tc>
          <w:tcPr>
            <w:tcW w:type="dxa" w:w="4200"/>
            <w:tcBorders>
              <w:top w:val="single" w:color="C5CBD3" w:sz="4"/>
              <w:left w:val="single" w:color="C5CBD3" w:sz="4"/>
              <w:bottom w:val="single" w:color="C5CBD3" w:sz="4"/>
              <w:right w:val="single" w:color="C5CBD3" w:sz="4"/>
            </w:tcBorders>
            <w:shd w:fill="74277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What it does</w:t>
            </w:r>
          </w:p>
        </w:tc>
        <w:tc>
          <w:tcPr>
            <w:tcW w:type="dxa" w:w="3880"/>
            <w:tcBorders>
              <w:top w:val="single" w:color="C5CBD3" w:sz="4"/>
              <w:left w:val="single" w:color="C5CBD3" w:sz="4"/>
              <w:bottom w:val="single" w:color="C5CBD3" w:sz="4"/>
              <w:right w:val="single" w:color="C5CBD3" w:sz="4"/>
            </w:tcBorders>
            <w:shd w:fill="74277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Closest SWA/Azure equivalent</w:t>
            </w:r>
          </w:p>
        </w:tc>
      </w:tr>
      <w:tr>
        <w:trPr>
          <w:cantSplit/>
        </w:trPr>
        <w:tc>
          <w:tcPr>
            <w:tcW w:type="dxa" w:w="2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Apps</w:t>
            </w:r>
          </w:p>
        </w:tc>
        <w:tc>
          <w:tcPr>
            <w:tcW w:type="dxa" w:w="4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Business apps for web and mobile (canvas, model-driven, Code Apps)</w:t>
            </w:r>
          </w:p>
        </w:tc>
        <w:tc>
          <w:tcPr>
            <w:tcW w:type="dxa" w:w="38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 custom SPA on SWA + API + database</w:t>
            </w:r>
          </w:p>
        </w:tc>
      </w:tr>
      <w:tr>
        <w:trPr>
          <w:cantSplit/>
        </w:trPr>
        <w:tc>
          <w:tcPr>
            <w:tcW w:type="dxa" w:w="2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Pages</w:t>
            </w:r>
          </w:p>
        </w:tc>
        <w:tc>
          <w:tcPr>
            <w:tcW w:type="dxa" w:w="4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Low-code external websites and portals backed by Dataverse</w:t>
            </w:r>
          </w:p>
        </w:tc>
        <w:tc>
          <w:tcPr>
            <w:tcW w:type="dxa" w:w="38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 custom website/portal on SWA</w:t>
            </w:r>
          </w:p>
        </w:tc>
      </w:tr>
      <w:tr>
        <w:trPr>
          <w:cantSplit/>
        </w:trPr>
        <w:tc>
          <w:tcPr>
            <w:tcW w:type="dxa" w:w="2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Automate</w:t>
            </w:r>
          </w:p>
        </w:tc>
        <w:tc>
          <w:tcPr>
            <w:tcW w:type="dxa" w:w="4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Cloud workflow automation and desktop RPA</w:t>
            </w:r>
          </w:p>
        </w:tc>
        <w:tc>
          <w:tcPr>
            <w:tcW w:type="dxa" w:w="38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Azure Functions / Logic Apps</w:t>
            </w:r>
          </w:p>
        </w:tc>
      </w:tr>
      <w:tr>
        <w:trPr>
          <w:cantSplit/>
        </w:trPr>
        <w:tc>
          <w:tcPr>
            <w:tcW w:type="dxa" w:w="2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BI</w:t>
            </w:r>
          </w:p>
        </w:tc>
        <w:tc>
          <w:tcPr>
            <w:tcW w:type="dxa" w:w="4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Business intelligence: reports, dashboards, semantic models</w:t>
            </w:r>
          </w:p>
        </w:tc>
        <w:tc>
          <w:tcPr>
            <w:tcW w:type="dxa" w:w="38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Charting libraries; Fabric/Synapse + Power BI Embedded</w:t>
            </w:r>
          </w:p>
        </w:tc>
      </w:tr>
      <w:tr>
        <w:trPr>
          <w:cantSplit/>
        </w:trPr>
        <w:tc>
          <w:tcPr>
            <w:tcW w:type="dxa" w:w="2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Copilot Studio</w:t>
            </w:r>
          </w:p>
        </w:tc>
        <w:tc>
          <w:tcPr>
            <w:tcW w:type="dxa" w:w="4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Low-code builder for conversational and autonomous AI agents</w:t>
            </w:r>
          </w:p>
        </w:tc>
        <w:tc>
          <w:tcPr>
            <w:tcW w:type="dxa" w:w="38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Azure AI Foundry / Azure OpenAI + custom code</w:t>
            </w:r>
          </w:p>
        </w:tc>
      </w:tr>
      <w:tr>
        <w:trPr>
          <w:cantSplit/>
        </w:trPr>
        <w:tc>
          <w:tcPr>
            <w:tcW w:type="dxa" w:w="2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Dataverse</w:t>
            </w:r>
          </w:p>
        </w:tc>
        <w:tc>
          <w:tcPr>
            <w:tcW w:type="dxa" w:w="4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Relational cloud database with security, auditing and APIs</w:t>
            </w:r>
          </w:p>
        </w:tc>
        <w:tc>
          <w:tcPr>
            <w:tcW w:type="dxa" w:w="38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Azure SQL / Cosmos DB + custom security code</w:t>
            </w:r>
          </w:p>
        </w:tc>
      </w:tr>
    </w:tbl>
    <w:p>
      <w:pPr>
        <w:pStyle w:val="Heading2"/>
        <w:keepNext/>
      </w:pPr>
      <w:r>
        <w:rPr>
          <w:rFonts w:ascii="Calibri" w:cs="Calibri" w:eastAsia="Calibri" w:hAnsi="Calibri"/>
        </w:rPr>
        <w:t xml:space="preserve">4.1  Power Apps</w:t>
      </w:r>
    </w:p>
    <w:p>
      <w:pPr>
        <w:spacing w:after="120" w:before="0" w:line="276"/>
      </w:pPr>
      <w:r>
        <w:rPr>
          <w:rFonts w:ascii="Calibri" w:cs="Calibri" w:eastAsia="Calibri" w:hAnsi="Calibri"/>
          <w:color w:val="222222"/>
          <w:sz w:val="21"/>
          <w:szCs w:val="21"/>
        </w:rPr>
        <w:t xml:space="preserve">Power Apps lets you build apps that run in a browser, in Microsoft Teams or on mobile. There are three app types:</w:t>
      </w:r>
    </w:p>
    <w:p>
      <w:pPr>
        <w:pStyle w:val="ListParagraph"/>
        <w:numPr>
          <w:ilvl w:val="0"/>
          <w:numId w:val="2"/>
        </w:numPr>
        <w:spacing w:after="60" w:line="269"/>
      </w:pPr>
      <w:r>
        <w:rPr>
          <w:rFonts w:ascii="Calibri" w:cs="Calibri" w:eastAsia="Calibri" w:hAnsi="Calibri"/>
          <w:b/>
          <w:bCs/>
          <w:color w:val="222222"/>
          <w:sz w:val="21"/>
          <w:szCs w:val="21"/>
        </w:rPr>
        <w:t xml:space="preserve">Canvas apps</w:t>
      </w:r>
      <w:r>
        <w:rPr>
          <w:rFonts w:ascii="Calibri" w:cs="Calibri" w:eastAsia="Calibri" w:hAnsi="Calibri"/>
          <w:color w:val="222222"/>
          <w:sz w:val="21"/>
          <w:szCs w:val="21"/>
        </w:rPr>
        <w:t xml:space="preserve"> — pixel-level layout with drag-and-drop controls and </w:t>
      </w:r>
      <w:r>
        <w:rPr>
          <w:rFonts w:ascii="Calibri" w:cs="Calibri" w:eastAsia="Calibri" w:hAnsi="Calibri"/>
          <w:b/>
          <w:bCs/>
          <w:color w:val="222222"/>
          <w:sz w:val="21"/>
          <w:szCs w:val="21"/>
        </w:rPr>
        <w:t xml:space="preserve">Power Fx</w:t>
      </w:r>
      <w:r>
        <w:rPr>
          <w:rFonts w:ascii="Calibri" w:cs="Calibri" w:eastAsia="Calibri" w:hAnsi="Calibri"/>
          <w:color w:val="222222"/>
          <w:sz w:val="21"/>
          <w:szCs w:val="21"/>
        </w:rPr>
        <w:t xml:space="preserve"> (an Excel-like formula language). Best for task-specific, mobile and field apps. Supports offline on mobile.</w:t>
      </w:r>
    </w:p>
    <w:p>
      <w:pPr>
        <w:pStyle w:val="ListParagraph"/>
        <w:numPr>
          <w:ilvl w:val="0"/>
          <w:numId w:val="2"/>
        </w:numPr>
        <w:spacing w:after="60" w:line="269"/>
      </w:pPr>
      <w:r>
        <w:rPr>
          <w:rFonts w:ascii="Calibri" w:cs="Calibri" w:eastAsia="Calibri" w:hAnsi="Calibri"/>
          <w:b/>
          <w:bCs/>
          <w:color w:val="222222"/>
          <w:sz w:val="21"/>
          <w:szCs w:val="21"/>
        </w:rPr>
        <w:t xml:space="preserve">Model-driven apps</w:t>
      </w:r>
      <w:r>
        <w:rPr>
          <w:rFonts w:ascii="Calibri" w:cs="Calibri" w:eastAsia="Calibri" w:hAnsi="Calibri"/>
          <w:color w:val="222222"/>
          <w:sz w:val="21"/>
          <w:szCs w:val="21"/>
        </w:rPr>
        <w:t xml:space="preserve"> — UI generated from a Dataverse data model (forms, views, dashboards, business-process flows). Best for complex, data-heavy processes.</w:t>
      </w:r>
    </w:p>
    <w:p>
      <w:pPr>
        <w:pStyle w:val="ListParagraph"/>
        <w:numPr>
          <w:ilvl w:val="0"/>
          <w:numId w:val="2"/>
        </w:numPr>
        <w:spacing w:after="60" w:line="269"/>
      </w:pPr>
      <w:r>
        <w:rPr>
          <w:rFonts w:ascii="Calibri" w:cs="Calibri" w:eastAsia="Calibri" w:hAnsi="Calibri"/>
          <w:b/>
          <w:bCs/>
          <w:color w:val="222222"/>
          <w:sz w:val="21"/>
          <w:szCs w:val="21"/>
        </w:rPr>
        <w:t xml:space="preserve">Code Apps</w:t>
      </w:r>
      <w:r>
        <w:rPr>
          <w:rFonts w:ascii="Calibri" w:cs="Calibri" w:eastAsia="Calibri" w:hAnsi="Calibri"/>
          <w:color w:val="222222"/>
          <w:sz w:val="21"/>
          <w:szCs w:val="21"/>
        </w:rPr>
        <w:t xml:space="preserve"> (generally available since February 2026) — you write a React/TypeScript app (bundled with Vite) in your own IDE and host it inside Power Apps, keeping Power Platform connectors, Entra sign-in and admin governance. End users need a Power Apps Premium licence.</w:t>
      </w:r>
    </w:p>
    <w:p>
      <w:pPr>
        <w:pStyle w:val="ListParagraph"/>
        <w:numPr>
          <w:ilvl w:val="0"/>
          <w:numId w:val="2"/>
        </w:numPr>
        <w:spacing w:after="60" w:line="269"/>
      </w:pPr>
      <w:r>
        <w:rPr>
          <w:rFonts w:ascii="Calibri" w:cs="Calibri" w:eastAsia="Calibri" w:hAnsi="Calibri"/>
          <w:b/>
          <w:bCs/>
          <w:color w:val="222222"/>
          <w:sz w:val="21"/>
          <w:szCs w:val="21"/>
        </w:rPr>
        <w:t xml:space="preserve">Extensibility:</w:t>
      </w:r>
      <w:r>
        <w:rPr>
          <w:rFonts w:ascii="Calibri" w:cs="Calibri" w:eastAsia="Calibri" w:hAnsi="Calibri"/>
          <w:color w:val="222222"/>
          <w:sz w:val="21"/>
          <w:szCs w:val="21"/>
        </w:rPr>
        <w:t xml:space="preserve"> Power Apps Component Framework (PCF) controls, custom connectors, Dataverse plug-ins, Power Automate flows, Copilot-assisted app generation, 1,000+ standard/premium connectors.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cantSplit/>
          <w:tblHeader/>
        </w:trPr>
        <w:tc>
          <w:tcPr>
            <w:tcW w:type="dxa" w:w="23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Snapshot</w:t>
            </w:r>
          </w:p>
        </w:tc>
        <w:tc>
          <w:tcPr>
            <w:tcW w:type="dxa" w:w="778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Details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Builders</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Citizen developers, analysts; pro developers for Code Apps/PCF</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End users</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Internal employees (and guests with appropriate licensing). External-facing sites should use Power Pages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Pricing</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b/>
                <w:bCs/>
                <w:color w:val="222222"/>
                <w:sz w:val="18"/>
                <w:szCs w:val="18"/>
              </w:rPr>
              <w:t xml:space="preserve">Developer Plan:</w:t>
            </w:r>
            <w:r>
              <w:rPr>
                <w:rFonts w:ascii="Calibri" w:cs="Calibri" w:eastAsia="Calibri" w:hAnsi="Calibri"/>
                <w:color w:val="222222"/>
                <w:sz w:val="18"/>
                <w:szCs w:val="18"/>
              </w:rPr>
              <w:t xml:space="preserve"> free, non-production (3 environments, 2 GB Dataverse)</w:t>
            </w:r>
          </w:p>
          <w:p>
            <w:pPr>
              <w:pStyle w:val="ListParagraph"/>
              <w:numPr>
                <w:ilvl w:val="0"/>
                <w:numId w:val="3"/>
              </w:numPr>
              <w:spacing w:after="40" w:line="252"/>
            </w:pPr>
            <w:r>
              <w:rPr>
                <w:rFonts w:ascii="Calibri" w:cs="Calibri" w:eastAsia="Calibri" w:hAnsi="Calibri"/>
                <w:b/>
                <w:bCs/>
                <w:color w:val="222222"/>
                <w:sz w:val="18"/>
                <w:szCs w:val="18"/>
              </w:rPr>
              <w:t xml:space="preserve">Premium:</w:t>
            </w:r>
            <w:r>
              <w:rPr>
                <w:rFonts w:ascii="Calibri" w:cs="Calibri" w:eastAsia="Calibri" w:hAnsi="Calibri"/>
                <w:color w:val="222222"/>
                <w:sz w:val="18"/>
                <w:szCs w:val="18"/>
              </w:rPr>
              <w:t xml:space="preserve"> $20/user/month ($12 at 2,000+ seats) — unlimited apps; premium, custom and on-premises connectors</w:t>
            </w:r>
          </w:p>
          <w:p>
            <w:pPr>
              <w:pStyle w:val="ListParagraph"/>
              <w:numPr>
                <w:ilvl w:val="0"/>
                <w:numId w:val="3"/>
              </w:numPr>
              <w:spacing w:after="40" w:line="252"/>
            </w:pPr>
            <w:r>
              <w:rPr>
                <w:rFonts w:ascii="Calibri" w:cs="Calibri" w:eastAsia="Calibri" w:hAnsi="Calibri"/>
                <w:b/>
                <w:bCs/>
                <w:color w:val="222222"/>
                <w:sz w:val="18"/>
                <w:szCs w:val="18"/>
              </w:rPr>
              <w:t xml:space="preserve">Pay-as-you-go:</w:t>
            </w:r>
            <w:r>
              <w:rPr>
                <w:rFonts w:ascii="Calibri" w:cs="Calibri" w:eastAsia="Calibri" w:hAnsi="Calibri"/>
                <w:color w:val="222222"/>
                <w:sz w:val="18"/>
                <w:szCs w:val="18"/>
              </w:rPr>
              <w:t xml:space="preserve"> $10 per active user per app per month via Azure</w:t>
            </w:r>
          </w:p>
          <w:p>
            <w:pPr>
              <w:pStyle w:val="ListParagraph"/>
              <w:numPr>
                <w:ilvl w:val="0"/>
                <w:numId w:val="3"/>
              </w:numPr>
              <w:spacing w:after="40" w:line="252"/>
            </w:pPr>
            <w:r>
              <w:rPr>
                <w:rFonts w:ascii="Calibri" w:cs="Calibri" w:eastAsia="Calibri" w:hAnsi="Calibri"/>
                <w:b/>
                <w:bCs/>
                <w:color w:val="222222"/>
                <w:sz w:val="18"/>
                <w:szCs w:val="18"/>
              </w:rPr>
              <w:t xml:space="preserve">Per-app ($5/user/app):</w:t>
            </w:r>
            <w:r>
              <w:rPr>
                <w:rFonts w:ascii="Calibri" w:cs="Calibri" w:eastAsia="Calibri" w:hAnsi="Calibri"/>
                <w:color w:val="222222"/>
                <w:sz w:val="18"/>
                <w:szCs w:val="18"/>
              </w:rPr>
              <w:t xml:space="preserve"> closed to new customers on 2 Jan 2026; reports indicate it returned for CSP buyers in April 2026 — confirm with your licensing partner</w:t>
            </w:r>
          </w:p>
          <w:p>
            <w:pPr>
              <w:pStyle w:val="ListParagraph"/>
              <w:numPr>
                <w:ilvl w:val="0"/>
                <w:numId w:val="3"/>
              </w:numPr>
              <w:spacing w:after="40" w:line="252"/>
            </w:pPr>
            <w:r>
              <w:rPr>
                <w:rFonts w:ascii="Calibri" w:cs="Calibri" w:eastAsia="Calibri" w:hAnsi="Calibri"/>
                <w:b/>
                <w:bCs/>
                <w:color w:val="222222"/>
                <w:sz w:val="18"/>
                <w:szCs w:val="18"/>
              </w:rPr>
              <w:t xml:space="preserve">Included in Microsoft 365:</w:t>
            </w:r>
            <w:r>
              <w:rPr>
                <w:rFonts w:ascii="Calibri" w:cs="Calibri" w:eastAsia="Calibri" w:hAnsi="Calibri"/>
                <w:color w:val="222222"/>
                <w:sz w:val="18"/>
                <w:szCs w:val="18"/>
              </w:rPr>
              <w:t xml:space="preserve"> apps using </w:t>
            </w:r>
            <w:r>
              <w:rPr>
                <w:rFonts w:ascii="Calibri" w:cs="Calibri" w:eastAsia="Calibri" w:hAnsi="Calibri"/>
                <w:i/>
                <w:iCs/>
                <w:color w:val="222222"/>
                <w:sz w:val="18"/>
                <w:szCs w:val="18"/>
              </w:rPr>
              <w:t xml:space="preserve">standard</w:t>
            </w:r>
            <w:r>
              <w:rPr>
                <w:rFonts w:ascii="Calibri" w:cs="Calibri" w:eastAsia="Calibri" w:hAnsi="Calibri"/>
                <w:color w:val="222222"/>
                <w:sz w:val="18"/>
                <w:szCs w:val="18"/>
              </w:rPr>
              <w:t xml:space="preserve"> connectors (SharePoint, Outlook, Teams, OneDrive, Excel)</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Key limits</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40,000 API requests per 24 h per Premium licence; 6,000 for Microsoft 365-included, pay-as-you-go and per-app users</w:t>
            </w:r>
          </w:p>
          <w:p>
            <w:pPr>
              <w:pStyle w:val="ListParagraph"/>
              <w:numPr>
                <w:ilvl w:val="0"/>
                <w:numId w:val="3"/>
              </w:numPr>
              <w:spacing w:after="40" w:line="252"/>
            </w:pPr>
            <w:r>
              <w:rPr>
                <w:rFonts w:ascii="Calibri" w:cs="Calibri" w:eastAsia="Calibri" w:hAnsi="Calibri"/>
                <w:color w:val="222222"/>
                <w:sz w:val="18"/>
                <w:szCs w:val="18"/>
              </w:rPr>
              <w:t xml:space="preserve">Canvas delegation row limit: 500 by default, configurable to 2,000</w:t>
            </w:r>
          </w:p>
          <w:p>
            <w:pPr>
              <w:pStyle w:val="ListParagraph"/>
              <w:numPr>
                <w:ilvl w:val="0"/>
                <w:numId w:val="3"/>
              </w:numPr>
              <w:spacing w:after="40" w:line="252"/>
            </w:pPr>
            <w:r>
              <w:rPr>
                <w:rFonts w:ascii="Calibri" w:cs="Calibri" w:eastAsia="Calibri" w:hAnsi="Calibri"/>
                <w:color w:val="222222"/>
                <w:sz w:val="18"/>
                <w:szCs w:val="18"/>
              </w:rPr>
              <w:t xml:space="preserve">Dataverse capacity is pooled per tenant; $40/GB/month for extra</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Best for</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Approvals, inspections, field data capture, requests and ticketing, inventory, internal CRUD apps, quick replacements for Excel/Access/SharePoint forms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Watch-outs</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b/>
                <w:bCs/>
                <w:color w:val="222222"/>
                <w:sz w:val="18"/>
                <w:szCs w:val="18"/>
              </w:rPr>
              <w:t xml:space="preserve">One premium connector makes every user of that app need a premium licence</w:t>
            </w:r>
          </w:p>
          <w:p>
            <w:pPr>
              <w:pStyle w:val="ListParagraph"/>
              <w:numPr>
                <w:ilvl w:val="0"/>
                <w:numId w:val="3"/>
              </w:numPr>
              <w:spacing w:after="40" w:line="252"/>
            </w:pPr>
            <w:r>
              <w:rPr>
                <w:rFonts w:ascii="Calibri" w:cs="Calibri" w:eastAsia="Calibri" w:hAnsi="Calibri"/>
                <w:color w:val="222222"/>
                <w:sz w:val="18"/>
                <w:szCs w:val="18"/>
              </w:rPr>
              <w:t xml:space="preserve">Delegation limits can silently truncate large data sets</w:t>
            </w:r>
          </w:p>
          <w:p>
            <w:pPr>
              <w:pStyle w:val="ListParagraph"/>
              <w:numPr>
                <w:ilvl w:val="0"/>
                <w:numId w:val="3"/>
              </w:numPr>
              <w:spacing w:after="40" w:line="252"/>
            </w:pPr>
            <w:r>
              <w:rPr>
                <w:rFonts w:ascii="Calibri" w:cs="Calibri" w:eastAsia="Calibri" w:hAnsi="Calibri"/>
                <w:color w:val="222222"/>
                <w:sz w:val="18"/>
                <w:szCs w:val="18"/>
              </w:rPr>
              <w:t xml:space="preserve">Performance and pixel-perfect UX are limited versus hand-coded web apps</w:t>
            </w:r>
          </w:p>
        </w:tc>
      </w:tr>
    </w:tbl>
    <w:p>
      <w:pPr>
        <w:pStyle w:val="Heading2"/>
        <w:keepNext/>
      </w:pPr>
      <w:r>
        <w:rPr>
          <w:rFonts w:ascii="Calibri" w:cs="Calibri" w:eastAsia="Calibri" w:hAnsi="Calibri"/>
        </w:rPr>
        <w:t xml:space="preserve">4.2  Power Pages</w:t>
      </w:r>
    </w:p>
    <w:p>
      <w:pPr>
        <w:spacing w:after="120" w:before="0" w:line="276"/>
      </w:pPr>
      <w:r>
        <w:rPr>
          <w:rFonts w:ascii="Calibri" w:cs="Calibri" w:eastAsia="Calibri" w:hAnsi="Calibri"/>
          <w:color w:val="222222"/>
          <w:sz w:val="21"/>
          <w:szCs w:val="21"/>
        </w:rPr>
        <w:t xml:space="preserve">Power Pages builds secure, data-driven external websites on Dataverse. It includes a design studio, templates, forms and lists bound to Dataverse tables, web roles and table permissions, Liquid templating, custom HTML/CSS/JavaScript, a Web API for Dataverse, a built-in CDN and Copilot-assisted site creation.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cantSplit/>
          <w:tblHeader/>
        </w:trPr>
        <w:tc>
          <w:tcPr>
            <w:tcW w:type="dxa" w:w="23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Snapshot</w:t>
            </w:r>
          </w:p>
        </w:tc>
        <w:tc>
          <w:tcPr>
            <w:tcW w:type="dxa" w:w="778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Details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Builders</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Low-code makers and web developers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End users</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External visitors — anonymous and authenticated. Sign-in via Microsoft Entra ID, Entra External ID (preview at last check), Azure AD B2C, OpenID Connect, or social providers such as Google, LinkedIn and Facebook</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Pricing</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b/>
                <w:bCs/>
                <w:color w:val="222222"/>
                <w:sz w:val="18"/>
                <w:szCs w:val="18"/>
              </w:rPr>
              <w:t xml:space="preserve">Authenticated users:</w:t>
            </w:r>
            <w:r>
              <w:rPr>
                <w:rFonts w:ascii="Calibri" w:cs="Calibri" w:eastAsia="Calibri" w:hAnsi="Calibri"/>
                <w:color w:val="222222"/>
                <w:sz w:val="18"/>
                <w:szCs w:val="18"/>
              </w:rPr>
              <w:t xml:space="preserve"> $200 per site per month per pack of 100 users (includes 2 GB DB + 16 GB file Dataverse capacity per subscription)</w:t>
            </w:r>
          </w:p>
          <w:p>
            <w:pPr>
              <w:pStyle w:val="ListParagraph"/>
              <w:numPr>
                <w:ilvl w:val="0"/>
                <w:numId w:val="3"/>
              </w:numPr>
              <w:spacing w:after="40" w:line="252"/>
            </w:pPr>
            <w:r>
              <w:rPr>
                <w:rFonts w:ascii="Calibri" w:cs="Calibri" w:eastAsia="Calibri" w:hAnsi="Calibri"/>
                <w:b/>
                <w:bCs/>
                <w:color w:val="222222"/>
                <w:sz w:val="18"/>
                <w:szCs w:val="18"/>
              </w:rPr>
              <w:t xml:space="preserve">Anonymous users:</w:t>
            </w:r>
            <w:r>
              <w:rPr>
                <w:rFonts w:ascii="Calibri" w:cs="Calibri" w:eastAsia="Calibri" w:hAnsi="Calibri"/>
                <w:color w:val="222222"/>
                <w:sz w:val="18"/>
                <w:szCs w:val="18"/>
              </w:rPr>
              <w:t xml:space="preserve"> $75 per site per month per pack of 500 users (0.5 GB DB + 4 GB file)</w:t>
            </w:r>
          </w:p>
          <w:p>
            <w:pPr>
              <w:pStyle w:val="ListParagraph"/>
              <w:numPr>
                <w:ilvl w:val="0"/>
                <w:numId w:val="3"/>
              </w:numPr>
              <w:spacing w:after="40" w:line="252"/>
            </w:pPr>
            <w:r>
              <w:rPr>
                <w:rFonts w:ascii="Calibri" w:cs="Calibri" w:eastAsia="Calibri" w:hAnsi="Calibri"/>
                <w:color w:val="222222"/>
                <w:sz w:val="18"/>
                <w:szCs w:val="18"/>
              </w:rPr>
              <w:t xml:space="preserve">30-day free trial; Dataverse storage entitlements pool at tenant level</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Key limits</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Capacity sold in fixed user packs</w:t>
            </w:r>
          </w:p>
          <w:p>
            <w:pPr>
              <w:pStyle w:val="ListParagraph"/>
              <w:numPr>
                <w:ilvl w:val="0"/>
                <w:numId w:val="3"/>
              </w:numPr>
              <w:spacing w:after="40" w:line="252"/>
            </w:pPr>
            <w:r>
              <w:rPr>
                <w:rFonts w:ascii="Calibri" w:cs="Calibri" w:eastAsia="Calibri" w:hAnsi="Calibri"/>
                <w:color w:val="222222"/>
                <w:sz w:val="18"/>
                <w:szCs w:val="18"/>
              </w:rPr>
              <w:t xml:space="preserve">Dataverse file column default 32 MB, up to 128 MB; attachments/notes default 5 MB, max 128 MB</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Best for</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Customer self-service portals, partner/vendor portals, application and registration forms, directories, event sign-ups, case submission and tracking</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Watch-outs</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Cost grows linearly with user packs — expensive for high-traffic public sites</w:t>
            </w:r>
          </w:p>
          <w:p>
            <w:pPr>
              <w:pStyle w:val="ListParagraph"/>
              <w:numPr>
                <w:ilvl w:val="0"/>
                <w:numId w:val="3"/>
              </w:numPr>
              <w:spacing w:after="40" w:line="252"/>
            </w:pPr>
            <w:r>
              <w:rPr>
                <w:rFonts w:ascii="Calibri" w:cs="Calibri" w:eastAsia="Calibri" w:hAnsi="Calibri"/>
                <w:color w:val="222222"/>
                <w:sz w:val="18"/>
                <w:szCs w:val="18"/>
              </w:rPr>
              <w:t xml:space="preserve">Less front-end freedom than a custom SPA; Liquid/Dataverse learning curve</w:t>
            </w:r>
          </w:p>
        </w:tc>
      </w:tr>
    </w:tbl>
    <w:p>
      <w:pPr>
        <w:pStyle w:val="Heading2"/>
        <w:keepNext/>
      </w:pPr>
      <w:r>
        <w:rPr>
          <w:rFonts w:ascii="Calibri" w:cs="Calibri" w:eastAsia="Calibri" w:hAnsi="Calibri"/>
        </w:rPr>
        <w:t xml:space="preserve">4.3  Power Automate</w:t>
      </w:r>
    </w:p>
    <w:p>
      <w:pPr>
        <w:spacing w:after="120" w:before="0" w:line="276"/>
      </w:pPr>
      <w:r>
        <w:rPr>
          <w:rFonts w:ascii="Calibri" w:cs="Calibri" w:eastAsia="Calibri" w:hAnsi="Calibri"/>
          <w:color w:val="222222"/>
          <w:sz w:val="21"/>
          <w:szCs w:val="21"/>
        </w:rPr>
        <w:t xml:space="preserve">Power Automate automates work with </w:t>
      </w:r>
      <w:r>
        <w:rPr>
          <w:rFonts w:ascii="Calibri" w:cs="Calibri" w:eastAsia="Calibri" w:hAnsi="Calibri"/>
          <w:b/>
          <w:bCs/>
          <w:color w:val="222222"/>
          <w:sz w:val="21"/>
          <w:szCs w:val="21"/>
        </w:rPr>
        <w:t xml:space="preserve">cloud flows</w:t>
      </w:r>
      <w:r>
        <w:rPr>
          <w:rFonts w:ascii="Calibri" w:cs="Calibri" w:eastAsia="Calibri" w:hAnsi="Calibri"/>
          <w:color w:val="222222"/>
          <w:sz w:val="21"/>
          <w:szCs w:val="21"/>
        </w:rPr>
        <w:t xml:space="preserve"> (automated, instant, scheduled), </w:t>
      </w:r>
      <w:r>
        <w:rPr>
          <w:rFonts w:ascii="Calibri" w:cs="Calibri" w:eastAsia="Calibri" w:hAnsi="Calibri"/>
          <w:b/>
          <w:bCs/>
          <w:color w:val="222222"/>
          <w:sz w:val="21"/>
          <w:szCs w:val="21"/>
        </w:rPr>
        <w:t xml:space="preserve">desktop flows</w:t>
      </w:r>
      <w:r>
        <w:rPr>
          <w:rFonts w:ascii="Calibri" w:cs="Calibri" w:eastAsia="Calibri" w:hAnsi="Calibri"/>
          <w:color w:val="222222"/>
          <w:sz w:val="21"/>
          <w:szCs w:val="21"/>
        </w:rPr>
        <w:t xml:space="preserve"> (robotic process automation — attended and unattended), </w:t>
      </w:r>
      <w:r>
        <w:rPr>
          <w:rFonts w:ascii="Calibri" w:cs="Calibri" w:eastAsia="Calibri" w:hAnsi="Calibri"/>
          <w:b/>
          <w:bCs/>
          <w:color w:val="222222"/>
          <w:sz w:val="21"/>
          <w:szCs w:val="21"/>
        </w:rPr>
        <w:t xml:space="preserve">approvals</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business process flows</w:t>
      </w:r>
      <w:r>
        <w:rPr>
          <w:rFonts w:ascii="Calibri" w:cs="Calibri" w:eastAsia="Calibri" w:hAnsi="Calibri"/>
          <w:color w:val="222222"/>
          <w:sz w:val="21"/>
          <w:szCs w:val="21"/>
        </w:rPr>
        <w:t xml:space="preserve">, and </w:t>
      </w:r>
      <w:r>
        <w:rPr>
          <w:rFonts w:ascii="Calibri" w:cs="Calibri" w:eastAsia="Calibri" w:hAnsi="Calibri"/>
          <w:b/>
          <w:bCs/>
          <w:color w:val="222222"/>
          <w:sz w:val="21"/>
          <w:szCs w:val="21"/>
        </w:rPr>
        <w:t xml:space="preserve">process/task mining</w:t>
      </w:r>
      <w:r>
        <w:rPr>
          <w:rFonts w:ascii="Calibri" w:cs="Calibri" w:eastAsia="Calibri" w:hAnsi="Calibri"/>
          <w:color w:val="222222"/>
          <w:sz w:val="21"/>
          <w:szCs w:val="21"/>
        </w:rPr>
        <w:t xml:space="preserve">. It has 1,000+ connectors and Copilot-assisted flow authoring. It is the glue between Power Apps, Power Pages, Copilot Studio and outside 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cantSplit/>
          <w:tblHeader/>
        </w:trPr>
        <w:tc>
          <w:tcPr>
            <w:tcW w:type="dxa" w:w="23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Snapshot</w:t>
            </w:r>
          </w:p>
        </w:tc>
        <w:tc>
          <w:tcPr>
            <w:tcW w:type="dxa" w:w="778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Details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Builders</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Citizen developers, IT admins, RPA developers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Pricing</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b/>
                <w:bCs/>
                <w:color w:val="222222"/>
                <w:sz w:val="18"/>
                <w:szCs w:val="18"/>
              </w:rPr>
              <w:t xml:space="preserve">Premium:</w:t>
            </w:r>
            <w:r>
              <w:rPr>
                <w:rFonts w:ascii="Calibri" w:cs="Calibri" w:eastAsia="Calibri" w:hAnsi="Calibri"/>
                <w:color w:val="222222"/>
                <w:sz w:val="18"/>
                <w:szCs w:val="18"/>
              </w:rPr>
              <w:t xml:space="preserve"> $15/user/month — cloud flows, attended RPA, process/task mining (50 MB), 250 MB Dataverse DB + 2 GB file</w:t>
            </w:r>
          </w:p>
          <w:p>
            <w:pPr>
              <w:pStyle w:val="ListParagraph"/>
              <w:numPr>
                <w:ilvl w:val="0"/>
                <w:numId w:val="3"/>
              </w:numPr>
              <w:spacing w:after="40" w:line="252"/>
            </w:pPr>
            <w:r>
              <w:rPr>
                <w:rFonts w:ascii="Calibri" w:cs="Calibri" w:eastAsia="Calibri" w:hAnsi="Calibri"/>
                <w:b/>
                <w:bCs/>
                <w:color w:val="222222"/>
                <w:sz w:val="18"/>
                <w:szCs w:val="18"/>
              </w:rPr>
              <w:t xml:space="preserve">Process:</w:t>
            </w:r>
            <w:r>
              <w:rPr>
                <w:rFonts w:ascii="Calibri" w:cs="Calibri" w:eastAsia="Calibri" w:hAnsi="Calibri"/>
                <w:color w:val="222222"/>
                <w:sz w:val="18"/>
                <w:szCs w:val="18"/>
              </w:rPr>
              <w:t xml:space="preserve"> $150/bot/month — unattended RPA + cloud flows (50 MB DB + 200 MB file)</w:t>
            </w:r>
          </w:p>
          <w:p>
            <w:pPr>
              <w:pStyle w:val="ListParagraph"/>
              <w:numPr>
                <w:ilvl w:val="0"/>
                <w:numId w:val="3"/>
              </w:numPr>
              <w:spacing w:after="40" w:line="252"/>
            </w:pPr>
            <w:r>
              <w:rPr>
                <w:rFonts w:ascii="Calibri" w:cs="Calibri" w:eastAsia="Calibri" w:hAnsi="Calibri"/>
                <w:b/>
                <w:bCs/>
                <w:color w:val="222222"/>
                <w:sz w:val="18"/>
                <w:szCs w:val="18"/>
              </w:rPr>
              <w:t xml:space="preserve">Hosted Process:</w:t>
            </w:r>
            <w:r>
              <w:rPr>
                <w:rFonts w:ascii="Calibri" w:cs="Calibri" w:eastAsia="Calibri" w:hAnsi="Calibri"/>
                <w:color w:val="222222"/>
                <w:sz w:val="18"/>
                <w:szCs w:val="18"/>
              </w:rPr>
              <w:t xml:space="preserve"> $215/bot/month — adds a Microsoft-managed Azure VM</w:t>
            </w:r>
          </w:p>
          <w:p>
            <w:pPr>
              <w:pStyle w:val="ListParagraph"/>
              <w:numPr>
                <w:ilvl w:val="0"/>
                <w:numId w:val="3"/>
              </w:numPr>
              <w:spacing w:after="40" w:line="252"/>
            </w:pPr>
            <w:r>
              <w:rPr>
                <w:rFonts w:ascii="Calibri" w:cs="Calibri" w:eastAsia="Calibri" w:hAnsi="Calibri"/>
                <w:b/>
                <w:bCs/>
                <w:color w:val="222222"/>
                <w:sz w:val="18"/>
                <w:szCs w:val="18"/>
              </w:rPr>
              <w:t xml:space="preserve">Process Mining add-on:</w:t>
            </w:r>
            <w:r>
              <w:rPr>
                <w:rFonts w:ascii="Calibri" w:cs="Calibri" w:eastAsia="Calibri" w:hAnsi="Calibri"/>
                <w:color w:val="222222"/>
                <w:sz w:val="18"/>
                <w:szCs w:val="18"/>
              </w:rPr>
              <w:t xml:space="preserve"> $5,000/tenant/month (100 GB data storage), requires Premium</w:t>
            </w:r>
          </w:p>
          <w:p>
            <w:pPr>
              <w:pStyle w:val="ListParagraph"/>
              <w:numPr>
                <w:ilvl w:val="0"/>
                <w:numId w:val="3"/>
              </w:numPr>
              <w:spacing w:after="40" w:line="252"/>
            </w:pPr>
            <w:r>
              <w:rPr>
                <w:rFonts w:ascii="Calibri" w:cs="Calibri" w:eastAsia="Calibri" w:hAnsi="Calibri"/>
                <w:color w:val="222222"/>
                <w:sz w:val="18"/>
                <w:szCs w:val="18"/>
              </w:rPr>
              <w:t xml:space="preserve">Standard-connector flows are included with Microsoft 365; 30-day trial</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Key limits</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Single cloud-flow run: maximum 30 days</w:t>
            </w:r>
          </w:p>
          <w:p>
            <w:pPr>
              <w:pStyle w:val="ListParagraph"/>
              <w:numPr>
                <w:ilvl w:val="0"/>
                <w:numId w:val="3"/>
              </w:numPr>
              <w:spacing w:after="40" w:line="252"/>
            </w:pPr>
            <w:r>
              <w:rPr>
                <w:rFonts w:ascii="Calibri" w:cs="Calibri" w:eastAsia="Calibri" w:hAnsi="Calibri"/>
                <w:color w:val="222222"/>
                <w:sz w:val="18"/>
                <w:szCs w:val="18"/>
              </w:rPr>
              <w:t xml:space="preserve">100,000 requests per 5 minutes per flow, regardless of licence</w:t>
            </w:r>
          </w:p>
          <w:p>
            <w:pPr>
              <w:pStyle w:val="ListParagraph"/>
              <w:numPr>
                <w:ilvl w:val="0"/>
                <w:numId w:val="3"/>
              </w:numPr>
              <w:spacing w:after="40" w:line="252"/>
            </w:pPr>
            <w:r>
              <w:rPr>
                <w:rFonts w:ascii="Calibri" w:cs="Calibri" w:eastAsia="Calibri" w:hAnsi="Calibri"/>
                <w:color w:val="222222"/>
                <w:sz w:val="18"/>
                <w:szCs w:val="18"/>
              </w:rPr>
              <w:t xml:space="preserve">24-hour request allowances: 40,000 (Premium), 6,000 (Microsoft 365), 250,000 (Process)</w:t>
            </w:r>
          </w:p>
          <w:p>
            <w:pPr>
              <w:pStyle w:val="ListParagraph"/>
              <w:numPr>
                <w:ilvl w:val="0"/>
                <w:numId w:val="3"/>
              </w:numPr>
              <w:spacing w:after="40" w:line="252"/>
            </w:pPr>
            <w:r>
              <w:rPr>
                <w:rFonts w:ascii="Calibri" w:cs="Calibri" w:eastAsia="Calibri" w:hAnsi="Calibri"/>
                <w:color w:val="222222"/>
                <w:sz w:val="18"/>
                <w:szCs w:val="18"/>
              </w:rPr>
              <w:t xml:space="preserve">Run history is retained for 28 days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Best for</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Approvals, notifications, document routing, data sync between SaaS tools, scheduled jobs, bridging legacy desktop apps with RPA</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Watch-outs</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Not built for high-throughput, low-latency or complex transactional logic — use Azure Functions or Logic Apps</w:t>
            </w:r>
          </w:p>
          <w:p>
            <w:pPr>
              <w:pStyle w:val="ListParagraph"/>
              <w:numPr>
                <w:ilvl w:val="0"/>
                <w:numId w:val="3"/>
              </w:numPr>
              <w:spacing w:after="40" w:line="252"/>
            </w:pPr>
            <w:r>
              <w:rPr>
                <w:rFonts w:ascii="Calibri" w:cs="Calibri" w:eastAsia="Calibri" w:hAnsi="Calibri"/>
                <w:color w:val="222222"/>
                <w:sz w:val="18"/>
                <w:szCs w:val="18"/>
              </w:rPr>
              <w:t xml:space="preserve">HTTP triggers/actions are premium</w:t>
            </w:r>
          </w:p>
          <w:p>
            <w:pPr>
              <w:pStyle w:val="ListParagraph"/>
              <w:numPr>
                <w:ilvl w:val="0"/>
                <w:numId w:val="3"/>
              </w:numPr>
              <w:spacing w:after="40" w:line="252"/>
            </w:pPr>
            <w:r>
              <w:rPr>
                <w:rFonts w:ascii="Calibri" w:cs="Calibri" w:eastAsia="Calibri" w:hAnsi="Calibri"/>
                <w:color w:val="222222"/>
                <w:sz w:val="18"/>
                <w:szCs w:val="18"/>
              </w:rPr>
              <w:t xml:space="preserve">Per-user flows break when their owner leaves unless ownership is managed</w:t>
            </w:r>
          </w:p>
        </w:tc>
      </w:tr>
    </w:tbl>
    <w:p>
      <w:pPr>
        <w:pStyle w:val="Heading2"/>
        <w:keepNext/>
      </w:pPr>
      <w:r>
        <w:rPr>
          <w:rFonts w:ascii="Calibri" w:cs="Calibri" w:eastAsia="Calibri" w:hAnsi="Calibri"/>
        </w:rPr>
        <w:t xml:space="preserve">4.4  Power BI</w:t>
      </w:r>
    </w:p>
    <w:p>
      <w:pPr>
        <w:spacing w:after="120" w:before="0" w:line="276"/>
      </w:pPr>
      <w:r>
        <w:rPr>
          <w:rFonts w:ascii="Calibri" w:cs="Calibri" w:eastAsia="Calibri" w:hAnsi="Calibri"/>
          <w:color w:val="222222"/>
          <w:sz w:val="21"/>
          <w:szCs w:val="21"/>
        </w:rPr>
        <w:t xml:space="preserve">Power BI is Microsoft’s business-intelligence platform: Power BI Desktop for authoring (Power Query and DAX), the Power BI service for sharing and governance, paginated reports, dataflows, Copilot, and deep integration with Microsoft Fabric. </w:t>
      </w:r>
      <w:r>
        <w:rPr>
          <w:rFonts w:ascii="Calibri" w:cs="Calibri" w:eastAsia="Calibri" w:hAnsi="Calibri"/>
          <w:b/>
          <w:bCs/>
          <w:color w:val="222222"/>
          <w:sz w:val="21"/>
          <w:szCs w:val="21"/>
        </w:rPr>
        <w:t xml:space="preserve">Power BI Embedded</w:t>
      </w:r>
      <w:r>
        <w:rPr>
          <w:rFonts w:ascii="Calibri" w:cs="Calibri" w:eastAsia="Calibri" w:hAnsi="Calibri"/>
          <w:color w:val="222222"/>
          <w:sz w:val="21"/>
          <w:szCs w:val="21"/>
        </w:rPr>
        <w:t xml:space="preserve"> lets you place reports inside your own apps (including an SWA front 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cantSplit/>
          <w:tblHeader/>
        </w:trPr>
        <w:tc>
          <w:tcPr>
            <w:tcW w:type="dxa" w:w="23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Snapshot</w:t>
            </w:r>
          </w:p>
        </w:tc>
        <w:tc>
          <w:tcPr>
            <w:tcW w:type="dxa" w:w="778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Details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Builders</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Analysts and BI developers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Pricing</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b/>
                <w:bCs/>
                <w:color w:val="222222"/>
                <w:sz w:val="18"/>
                <w:szCs w:val="18"/>
              </w:rPr>
              <w:t xml:space="preserve">Free:</w:t>
            </w:r>
            <w:r>
              <w:rPr>
                <w:rFonts w:ascii="Calibri" w:cs="Calibri" w:eastAsia="Calibri" w:hAnsi="Calibri"/>
                <w:color w:val="222222"/>
                <w:sz w:val="18"/>
                <w:szCs w:val="18"/>
              </w:rPr>
              <w:t xml:space="preserve"> $0 — Desktop authoring, personal use (1 GB model limit, 8 refreshes/day, 10 GB storage)</w:t>
            </w:r>
          </w:p>
          <w:p>
            <w:pPr>
              <w:pStyle w:val="ListParagraph"/>
              <w:numPr>
                <w:ilvl w:val="0"/>
                <w:numId w:val="3"/>
              </w:numPr>
              <w:spacing w:after="40" w:line="252"/>
            </w:pPr>
            <w:r>
              <w:rPr>
                <w:rFonts w:ascii="Calibri" w:cs="Calibri" w:eastAsia="Calibri" w:hAnsi="Calibri"/>
                <w:b/>
                <w:bCs/>
                <w:color w:val="222222"/>
                <w:sz w:val="18"/>
                <w:szCs w:val="18"/>
              </w:rPr>
              <w:t xml:space="preserve">Pro:</w:t>
            </w:r>
            <w:r>
              <w:rPr>
                <w:rFonts w:ascii="Calibri" w:cs="Calibri" w:eastAsia="Calibri" w:hAnsi="Calibri"/>
                <w:color w:val="222222"/>
                <w:sz w:val="18"/>
                <w:szCs w:val="18"/>
              </w:rPr>
              <w:t xml:space="preserve"> $14/user/month — publish and share; 48 refreshes/day</w:t>
            </w:r>
          </w:p>
          <w:p>
            <w:pPr>
              <w:pStyle w:val="ListParagraph"/>
              <w:numPr>
                <w:ilvl w:val="0"/>
                <w:numId w:val="3"/>
              </w:numPr>
              <w:spacing w:after="40" w:line="252"/>
            </w:pPr>
            <w:r>
              <w:rPr>
                <w:rFonts w:ascii="Calibri" w:cs="Calibri" w:eastAsia="Calibri" w:hAnsi="Calibri"/>
                <w:b/>
                <w:bCs/>
                <w:color w:val="222222"/>
                <w:sz w:val="18"/>
                <w:szCs w:val="18"/>
              </w:rPr>
              <w:t xml:space="preserve">Premium Per User:</w:t>
            </w:r>
            <w:r>
              <w:rPr>
                <w:rFonts w:ascii="Calibri" w:cs="Calibri" w:eastAsia="Calibri" w:hAnsi="Calibri"/>
                <w:color w:val="222222"/>
                <w:sz w:val="18"/>
                <w:szCs w:val="18"/>
              </w:rPr>
              <w:t xml:space="preserve"> $24/user/month — adds premium features and larger models</w:t>
            </w:r>
          </w:p>
          <w:p>
            <w:pPr>
              <w:pStyle w:val="ListParagraph"/>
              <w:numPr>
                <w:ilvl w:val="0"/>
                <w:numId w:val="3"/>
              </w:numPr>
              <w:spacing w:after="40" w:line="252"/>
            </w:pPr>
            <w:r>
              <w:rPr>
                <w:rFonts w:ascii="Calibri" w:cs="Calibri" w:eastAsia="Calibri" w:hAnsi="Calibri"/>
                <w:b/>
                <w:bCs/>
                <w:color w:val="222222"/>
                <w:sz w:val="18"/>
                <w:szCs w:val="18"/>
              </w:rPr>
              <w:t xml:space="preserve">Fabric / Power BI capacity and Embedded:</w:t>
            </w:r>
            <w:r>
              <w:rPr>
                <w:rFonts w:ascii="Calibri" w:cs="Calibri" w:eastAsia="Calibri" w:hAnsi="Calibri"/>
                <w:color w:val="222222"/>
                <w:sz w:val="18"/>
                <w:szCs w:val="18"/>
              </w:rPr>
              <w:t xml:space="preserve"> variable (pay-as-you-go or reserved). Fabric </w:t>
            </w:r>
            <w:r>
              <w:rPr>
                <w:rFonts w:ascii="Calibri" w:cs="Calibri" w:eastAsia="Calibri" w:hAnsi="Calibri"/>
                <w:b/>
                <w:bCs/>
                <w:color w:val="222222"/>
                <w:sz w:val="18"/>
                <w:szCs w:val="18"/>
              </w:rPr>
              <w:t xml:space="preserve">F64 or larger</w:t>
            </w:r>
            <w:r>
              <w:rPr>
                <w:rFonts w:ascii="Calibri" w:cs="Calibri" w:eastAsia="Calibri" w:hAnsi="Calibri"/>
                <w:color w:val="222222"/>
                <w:sz w:val="18"/>
                <w:szCs w:val="18"/>
              </w:rPr>
              <w:t xml:space="preserve"> lets free users </w:t>
            </w:r>
            <w:r>
              <w:rPr>
                <w:rFonts w:ascii="Calibri" w:cs="Calibri" w:eastAsia="Calibri" w:hAnsi="Calibri"/>
                <w:i/>
                <w:iCs/>
                <w:color w:val="222222"/>
                <w:sz w:val="18"/>
                <w:szCs w:val="18"/>
              </w:rPr>
              <w:t xml:space="preserve">view</w:t>
            </w:r>
            <w:r>
              <w:rPr>
                <w:rFonts w:ascii="Calibri" w:cs="Calibri" w:eastAsia="Calibri" w:hAnsi="Calibri"/>
                <w:color w:val="222222"/>
                <w:sz w:val="18"/>
                <w:szCs w:val="18"/>
              </w:rPr>
              <w:t xml:space="preserve"> content; smaller SKUs require Pro or PPU for viewers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Key limits</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Microsoft’s pricing page: model size 1 GB (Free) vs 100 GB (Pro/PPU); 8 vs 48 refreshes per day; creators/publishers always need Pro/PPU</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Best for</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Executive dashboards, KPI scorecards, self-service analytics, financial/operational reporting, embedded customer-facing analytics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Watch-outs</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Viewer licensing can dominate cost below F64 capacity</w:t>
            </w:r>
          </w:p>
          <w:p>
            <w:pPr>
              <w:pStyle w:val="ListParagraph"/>
              <w:numPr>
                <w:ilvl w:val="0"/>
                <w:numId w:val="3"/>
              </w:numPr>
              <w:spacing w:after="40" w:line="252"/>
            </w:pPr>
            <w:r>
              <w:rPr>
                <w:rFonts w:ascii="Calibri" w:cs="Calibri" w:eastAsia="Calibri" w:hAnsi="Calibri"/>
                <w:color w:val="222222"/>
                <w:sz w:val="18"/>
                <w:szCs w:val="18"/>
              </w:rPr>
              <w:t xml:space="preserve">Not an application platform — no transactional write-back without Power Apps or custom work</w:t>
            </w:r>
          </w:p>
        </w:tc>
      </w:tr>
    </w:tbl>
    <w:p>
      <w:pPr>
        <w:pStyle w:val="Heading2"/>
        <w:keepNext/>
      </w:pPr>
      <w:r>
        <w:rPr>
          <w:rFonts w:ascii="Calibri" w:cs="Calibri" w:eastAsia="Calibri" w:hAnsi="Calibri"/>
        </w:rPr>
        <w:t xml:space="preserve">4.5  Copilot Studio</w:t>
      </w:r>
    </w:p>
    <w:p>
      <w:pPr>
        <w:spacing w:after="120" w:before="0" w:line="276"/>
      </w:pPr>
      <w:r>
        <w:rPr>
          <w:rFonts w:ascii="Calibri" w:cs="Calibri" w:eastAsia="Calibri" w:hAnsi="Calibri"/>
          <w:color w:val="222222"/>
          <w:sz w:val="21"/>
          <w:szCs w:val="21"/>
        </w:rPr>
        <w:t xml:space="preserve">Copilot Studio (formerly Power Virtual Agents) builds conversational and autonomous AI agents. Makers add knowledge sources (SharePoint, websites, Dataverse), tools and actions (connectors, Power Automate flows), and publish to channels such as Microsoft Teams, websites and Microsoft 365 Copilot.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cantSplit/>
          <w:tblHeader/>
        </w:trPr>
        <w:tc>
          <w:tcPr>
            <w:tcW w:type="dxa" w:w="23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Snapshot</w:t>
            </w:r>
          </w:p>
        </w:tc>
        <w:tc>
          <w:tcPr>
            <w:tcW w:type="dxa" w:w="778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Details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Builders</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Makers and AI/bot developers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Pricing</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b/>
                <w:bCs/>
                <w:color w:val="222222"/>
                <w:sz w:val="18"/>
                <w:szCs w:val="18"/>
              </w:rPr>
              <w:t xml:space="preserve">Capacity pack:</w:t>
            </w:r>
            <w:r>
              <w:rPr>
                <w:rFonts w:ascii="Calibri" w:cs="Calibri" w:eastAsia="Calibri" w:hAnsi="Calibri"/>
                <w:color w:val="222222"/>
                <w:sz w:val="18"/>
                <w:szCs w:val="18"/>
              </w:rPr>
              <w:t xml:space="preserve"> $200/tenant/month = 25,000 Copilot Credits on annual billing (about $0.008/credit)</w:t>
            </w:r>
          </w:p>
          <w:p>
            <w:pPr>
              <w:pStyle w:val="ListParagraph"/>
              <w:numPr>
                <w:ilvl w:val="0"/>
                <w:numId w:val="3"/>
              </w:numPr>
              <w:spacing w:after="40" w:line="252"/>
            </w:pPr>
            <w:r>
              <w:rPr>
                <w:rFonts w:ascii="Calibri" w:cs="Calibri" w:eastAsia="Calibri" w:hAnsi="Calibri"/>
                <w:b/>
                <w:bCs/>
                <w:color w:val="222222"/>
                <w:sz w:val="18"/>
                <w:szCs w:val="18"/>
              </w:rPr>
              <w:t xml:space="preserve">Pay-as-you-go:</w:t>
            </w:r>
            <w:r>
              <w:rPr>
                <w:rFonts w:ascii="Calibri" w:cs="Calibri" w:eastAsia="Calibri" w:hAnsi="Calibri"/>
                <w:color w:val="222222"/>
                <w:sz w:val="18"/>
                <w:szCs w:val="18"/>
              </w:rPr>
              <w:t xml:space="preserve"> about $0.01/credit through an Azure subscription</w:t>
            </w:r>
          </w:p>
          <w:p>
            <w:pPr>
              <w:pStyle w:val="ListParagraph"/>
              <w:numPr>
                <w:ilvl w:val="0"/>
                <w:numId w:val="3"/>
              </w:numPr>
              <w:spacing w:after="40" w:line="252"/>
            </w:pPr>
            <w:r>
              <w:rPr>
                <w:rFonts w:ascii="Calibri" w:cs="Calibri" w:eastAsia="Calibri" w:hAnsi="Calibri"/>
                <w:color w:val="222222"/>
                <w:sz w:val="18"/>
                <w:szCs w:val="18"/>
              </w:rPr>
              <w:t xml:space="preserve">Credits do not carry over; different actions consume different numbers of credits (classic answers cost less than generative answers or autonomous actions)</w:t>
            </w:r>
          </w:p>
          <w:p>
            <w:pPr>
              <w:pStyle w:val="ListParagraph"/>
              <w:numPr>
                <w:ilvl w:val="0"/>
                <w:numId w:val="3"/>
              </w:numPr>
              <w:spacing w:after="40" w:line="252"/>
            </w:pPr>
            <w:r>
              <w:rPr>
                <w:rFonts w:ascii="Calibri" w:cs="Calibri" w:eastAsia="Calibri" w:hAnsi="Calibri"/>
                <w:color w:val="222222"/>
                <w:sz w:val="18"/>
                <w:szCs w:val="18"/>
              </w:rPr>
              <w:t xml:space="preserve">Microsoft 365 Copilot licences include some agent use rights inside Microsoft 365 surfaces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Key limits</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Monthly credit pool is tenant-wide; overage falls back to pay-as-you-go if enabled. Cost is usage-based, so budgets need monitoring</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Best for</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Employee help desks (HR/IT/facilities), knowledge Q&amp;A over internal content, guided task agents, customer FAQ bots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Watch-outs</w:t>
            </w:r>
          </w:p>
        </w:tc>
        <w:tc>
          <w:tcPr>
            <w:tcW w:type="dxa" w:w="7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Cost predictability is harder than per-user pricing</w:t>
            </w:r>
          </w:p>
          <w:p>
            <w:pPr>
              <w:pStyle w:val="ListParagraph"/>
              <w:numPr>
                <w:ilvl w:val="0"/>
                <w:numId w:val="3"/>
              </w:numPr>
              <w:spacing w:after="40" w:line="252"/>
            </w:pPr>
            <w:r>
              <w:rPr>
                <w:rFonts w:ascii="Calibri" w:cs="Calibri" w:eastAsia="Calibri" w:hAnsi="Calibri"/>
                <w:color w:val="222222"/>
                <w:sz w:val="18"/>
                <w:szCs w:val="18"/>
              </w:rPr>
              <w:t xml:space="preserve">Answer quality depends on the quality and permissions of the knowledge sources</w:t>
            </w:r>
          </w:p>
        </w:tc>
      </w:tr>
    </w:tbl>
    <w:p>
      <w:pPr>
        <w:spacing w:after="60"/>
      </w:pPr>
    </w:p>
    <w:p>
      <w:pPr>
        <w:keepLines/>
        <w:pBdr>
          <w:left w:val="single" w:color="B26A00" w:sz="24" w:space="8"/>
        </w:pBdr>
        <w:shd w:fill="FFF4E0" w:color="auto" w:val="clear"/>
        <w:spacing w:after="160" w:before="100" w:line="269"/>
        <w:ind w:left="160" w:right="160"/>
      </w:pPr>
      <w:r>
        <w:rPr>
          <w:rFonts w:ascii="Calibri" w:cs="Calibri" w:eastAsia="Calibri" w:hAnsi="Calibri"/>
          <w:color w:val="222222"/>
          <w:sz w:val="20"/>
          <w:szCs w:val="20"/>
        </w:rPr>
        <w:t xml:space="preserve">Note: the official Microsoft Copilot Studio pricing page could not be retrieved while preparing this report; the Copilot Studio prices above come from third-party summaries of Microsoft’s price list and are consistent with the “up to 20% saving for upfront purchase” wording on Microsoft’s Power Apps and Power Pages pricing pages.</w:t>
      </w:r>
    </w:p>
    <w:p>
      <w:pPr>
        <w:pStyle w:val="Heading2"/>
        <w:keepNext/>
      </w:pPr>
      <w:r>
        <w:rPr>
          <w:rFonts w:ascii="Calibri" w:cs="Calibri" w:eastAsia="Calibri" w:hAnsi="Calibri"/>
        </w:rPr>
        <w:t xml:space="preserve">4.6  Dataverse and the shared platform</w:t>
      </w:r>
    </w:p>
    <w:p>
      <w:pPr>
        <w:pStyle w:val="ListParagraph"/>
        <w:numPr>
          <w:ilvl w:val="0"/>
          <w:numId w:val="2"/>
        </w:numPr>
        <w:spacing w:after="60" w:line="269"/>
      </w:pPr>
      <w:r>
        <w:rPr>
          <w:rFonts w:ascii="Calibri" w:cs="Calibri" w:eastAsia="Calibri" w:hAnsi="Calibri"/>
          <w:b/>
          <w:bCs/>
          <w:color w:val="222222"/>
          <w:sz w:val="21"/>
          <w:szCs w:val="21"/>
        </w:rPr>
        <w:t xml:space="preserve">Dataverse</w:t>
      </w:r>
      <w:r>
        <w:rPr>
          <w:rFonts w:ascii="Calibri" w:cs="Calibri" w:eastAsia="Calibri" w:hAnsi="Calibri"/>
          <w:color w:val="222222"/>
          <w:sz w:val="21"/>
          <w:szCs w:val="21"/>
        </w:rPr>
        <w:t xml:space="preserve"> is the relational store behind most Power Platform solutions: tables, relationships, row- and column-level security, auditing, business rules, plug-ins, search, file and image columns, a Web API (OData), a read-only SQL (TDS) endpoint, virtual tables and elastic tables.</w:t>
      </w:r>
    </w:p>
    <w:p>
      <w:pPr>
        <w:pStyle w:val="ListParagraph"/>
        <w:numPr>
          <w:ilvl w:val="0"/>
          <w:numId w:val="2"/>
        </w:numPr>
        <w:spacing w:after="60" w:line="269"/>
      </w:pPr>
      <w:r>
        <w:rPr>
          <w:rFonts w:ascii="Calibri" w:cs="Calibri" w:eastAsia="Calibri" w:hAnsi="Calibri"/>
          <w:b/>
          <w:bCs/>
          <w:color w:val="222222"/>
          <w:sz w:val="21"/>
          <w:szCs w:val="21"/>
        </w:rPr>
        <w:t xml:space="preserve">Capacity model:</w:t>
      </w:r>
      <w:r>
        <w:rPr>
          <w:rFonts w:ascii="Calibri" w:cs="Calibri" w:eastAsia="Calibri" w:hAnsi="Calibri"/>
          <w:color w:val="222222"/>
          <w:sz w:val="21"/>
          <w:szCs w:val="21"/>
        </w:rPr>
        <w:t xml:space="preserve"> database, file and log capacity are pooled per tenant. Each Premium licence adds a small entitlement (e.g., 250 MB DB + 2 GB file for Power Apps Premium or Power Automate Premium). Extra capacity costs </w:t>
      </w:r>
      <w:r>
        <w:rPr>
          <w:rFonts w:ascii="Calibri" w:cs="Calibri" w:eastAsia="Calibri" w:hAnsi="Calibri"/>
          <w:b/>
          <w:bCs/>
          <w:color w:val="222222"/>
          <w:sz w:val="21"/>
          <w:szCs w:val="21"/>
        </w:rPr>
        <w:t xml:space="preserve">$40 per GB per month</w:t>
      </w:r>
      <w:r>
        <w:rPr>
          <w:rFonts w:ascii="Calibri" w:cs="Calibri" w:eastAsia="Calibri" w:hAnsi="Calibri"/>
          <w:color w:val="222222"/>
          <w:sz w:val="21"/>
          <w:szCs w:val="21"/>
        </w:rPr>
        <w:t xml:space="preserve">.</w:t>
      </w:r>
    </w:p>
    <w:p>
      <w:pPr>
        <w:pStyle w:val="ListParagraph"/>
        <w:numPr>
          <w:ilvl w:val="0"/>
          <w:numId w:val="2"/>
        </w:numPr>
        <w:spacing w:after="60" w:line="269"/>
      </w:pPr>
      <w:r>
        <w:rPr>
          <w:rFonts w:ascii="Calibri" w:cs="Calibri" w:eastAsia="Calibri" w:hAnsi="Calibri"/>
          <w:b/>
          <w:bCs/>
          <w:color w:val="222222"/>
          <w:sz w:val="21"/>
          <w:szCs w:val="21"/>
        </w:rPr>
        <w:t xml:space="preserve">Connectors:</w:t>
      </w:r>
      <w:r>
        <w:rPr>
          <w:rFonts w:ascii="Calibri" w:cs="Calibri" w:eastAsia="Calibri" w:hAnsi="Calibri"/>
          <w:color w:val="222222"/>
          <w:sz w:val="21"/>
          <w:szCs w:val="21"/>
        </w:rPr>
        <w:t xml:space="preserve"> 1,000+ prebuilt connectors; </w:t>
      </w:r>
      <w:r>
        <w:rPr>
          <w:rFonts w:ascii="Calibri" w:cs="Calibri" w:eastAsia="Calibri" w:hAnsi="Calibri"/>
          <w:i/>
          <w:iCs/>
          <w:color w:val="222222"/>
          <w:sz w:val="21"/>
          <w:szCs w:val="21"/>
        </w:rPr>
        <w:t xml:space="preserve">standard</w:t>
      </w:r>
      <w:r>
        <w:rPr>
          <w:rFonts w:ascii="Calibri" w:cs="Calibri" w:eastAsia="Calibri" w:hAnsi="Calibri"/>
          <w:color w:val="222222"/>
          <w:sz w:val="21"/>
          <w:szCs w:val="21"/>
        </w:rPr>
        <w:t xml:space="preserve"> connectors (Microsoft 365 family) are included with Microsoft 365 use rights; </w:t>
      </w:r>
      <w:r>
        <w:rPr>
          <w:rFonts w:ascii="Calibri" w:cs="Calibri" w:eastAsia="Calibri" w:hAnsi="Calibri"/>
          <w:i/>
          <w:iCs/>
          <w:color w:val="222222"/>
          <w:sz w:val="21"/>
          <w:szCs w:val="21"/>
        </w:rPr>
        <w:t xml:space="preserve">premium</w:t>
      </w:r>
      <w:r>
        <w:rPr>
          <w:rFonts w:ascii="Calibri" w:cs="Calibri" w:eastAsia="Calibri" w:hAnsi="Calibri"/>
          <w:color w:val="222222"/>
          <w:sz w:val="21"/>
          <w:szCs w:val="21"/>
        </w:rPr>
        <w:t xml:space="preserve"> connectors (Dataverse, SQL Server, Salesforce, ServiceNow, HTTP, etc.) require premium licences.</w:t>
      </w:r>
    </w:p>
    <w:p>
      <w:pPr>
        <w:pStyle w:val="ListParagraph"/>
        <w:numPr>
          <w:ilvl w:val="0"/>
          <w:numId w:val="2"/>
        </w:numPr>
        <w:spacing w:after="60" w:line="269"/>
      </w:pPr>
      <w:r>
        <w:rPr>
          <w:rFonts w:ascii="Calibri" w:cs="Calibri" w:eastAsia="Calibri" w:hAnsi="Calibri"/>
          <w:b/>
          <w:bCs/>
          <w:color w:val="222222"/>
          <w:sz w:val="21"/>
          <w:szCs w:val="21"/>
        </w:rPr>
        <w:t xml:space="preserve">Governance:</w:t>
      </w:r>
      <w:r>
        <w:rPr>
          <w:rFonts w:ascii="Calibri" w:cs="Calibri" w:eastAsia="Calibri" w:hAnsi="Calibri"/>
          <w:color w:val="222222"/>
          <w:sz w:val="21"/>
          <w:szCs w:val="21"/>
        </w:rPr>
        <w:t xml:space="preserve"> environments, solutions (ALM), Managed Environments, data-loss-prevention policies, the Center of Excellence starter kit, Power Platform admin center and audit logs.</w:t>
      </w:r>
    </w:p>
    <w:p>
      <w:pPr>
        <w:pStyle w:val="ListParagraph"/>
        <w:numPr>
          <w:ilvl w:val="0"/>
          <w:numId w:val="2"/>
        </w:numPr>
        <w:spacing w:after="60" w:line="269"/>
      </w:pPr>
      <w:r>
        <w:rPr>
          <w:rFonts w:ascii="Calibri" w:cs="Calibri" w:eastAsia="Calibri" w:hAnsi="Calibri"/>
          <w:b/>
          <w:bCs/>
          <w:color w:val="222222"/>
          <w:sz w:val="21"/>
          <w:szCs w:val="21"/>
        </w:rPr>
        <w:t xml:space="preserve">AI:</w:t>
      </w:r>
      <w:r>
        <w:rPr>
          <w:rFonts w:ascii="Calibri" w:cs="Calibri" w:eastAsia="Calibri" w:hAnsi="Calibri"/>
          <w:color w:val="222222"/>
          <w:sz w:val="21"/>
          <w:szCs w:val="21"/>
        </w:rPr>
        <w:t xml:space="preserve"> Copilot-assisted building across products, AI Builder capabilities (document processing, prediction, etc. — metered via Copilot Credits; confirm current meter) and Copilot Studio agents.</w:t>
      </w:r>
    </w:p>
    <w:p>
      <w:pPr>
        <w:sectPr>
          <w:headerReference w:type="default" r:id="rId7"/>
          <w:footerReference w:type="default" r:id="rId8"/>
          <w:pgSz w:w="12240" w:h="15840" w:orient="portrait"/>
          <w:pgMar w:top="1080" w:right="1080" w:bottom="1000" w:left="1080" w:header="708" w:footer="708" w:gutter="0"/>
          <w:pgNumType/>
          <w:docGrid w:linePitch="360"/>
        </w:sectPr>
      </w:pPr>
    </w:p>
    <w:p>
      <w:pPr>
        <w:pStyle w:val="Heading1"/>
        <w:keepNext/>
        <w:pageBreakBefore/>
      </w:pPr>
      <w:bookmarkStart w:name="sec5" w:id="6"/>
      <w:r>
        <w:rPr>
          <w:rFonts w:ascii="Calibri" w:cs="Calibri" w:eastAsia="Calibri" w:hAnsi="Calibri"/>
        </w:rPr>
        <w:t xml:space="preserve">5. Side-by-side feature matrix</w:t>
      </w:r>
      <w:bookmarkEnd w:id="6"/>
    </w:p>
    <w:p>
      <w:pPr>
        <w:spacing w:after="100" w:before="0" w:line="276"/>
      </w:pPr>
      <w:r>
        <w:rPr>
          <w:rFonts w:ascii="Calibri" w:cs="Calibri" w:eastAsia="Calibri" w:hAnsi="Calibri"/>
          <w:color w:val="222222"/>
          <w:sz w:val="21"/>
          <w:szCs w:val="21"/>
        </w:rPr>
        <w:t xml:space="preserve">Azure Static Web Apps (blue header) against each Power Platform product (purple headers). Read across a row to compare; read down a column for a product profile.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80"/>
        <w:gridCol w:w="2000"/>
        <w:gridCol w:w="2000"/>
        <w:gridCol w:w="2000"/>
        <w:gridCol w:w="2000"/>
        <w:gridCol w:w="2000"/>
        <w:gridCol w:w="2000"/>
      </w:tblGrid>
      <w:tr>
        <w:trPr>
          <w:cantSplit/>
          <w:tblHeader/>
        </w:trPr>
        <w:tc>
          <w:tcPr>
            <w:tcW w:type="dxa" w:w="1680"/>
            <w:tcBorders>
              <w:top w:val="single" w:color="C5CBD3" w:sz="4"/>
              <w:left w:val="single" w:color="C5CBD3" w:sz="4"/>
              <w:bottom w:val="single" w:color="C5CBD3" w:sz="4"/>
              <w:right w:val="single" w:color="C5CBD3" w:sz="4"/>
            </w:tcBorders>
            <w:shd w:fill="1F2A44" w:color="auto" w:val="clear"/>
            <w:tcMar>
              <w:top w:type="dxa" w:w="35"/>
              <w:left w:type="dxa" w:w="100"/>
              <w:bottom w:type="dxa" w:w="35"/>
              <w:right w:type="dxa" w:w="100"/>
            </w:tcMar>
            <w:vAlign w:val="top"/>
          </w:tcPr>
          <w:p>
            <w:pPr>
              <w:spacing w:after="10" w:line="226"/>
            </w:pPr>
            <w:r>
              <w:rPr>
                <w:rFonts w:ascii="Calibri" w:cs="Calibri" w:eastAsia="Calibri" w:hAnsi="Calibri"/>
                <w:b/>
                <w:bCs/>
                <w:color w:val="FFFFFF"/>
                <w:sz w:val="16"/>
                <w:szCs w:val="16"/>
              </w:rPr>
              <w:t xml:space="preserve">Dimension</w:t>
            </w:r>
          </w:p>
        </w:tc>
        <w:tc>
          <w:tcPr>
            <w:tcW w:type="dxa" w:w="2000"/>
            <w:tcBorders>
              <w:top w:val="single" w:color="C5CBD3" w:sz="4"/>
              <w:left w:val="single" w:color="C5CBD3" w:sz="4"/>
              <w:bottom w:val="single" w:color="C5CBD3" w:sz="4"/>
              <w:right w:val="single" w:color="C5CBD3" w:sz="4"/>
            </w:tcBorders>
            <w:shd w:fill="0078D4" w:color="auto" w:val="clear"/>
            <w:tcMar>
              <w:top w:type="dxa" w:w="35"/>
              <w:left w:type="dxa" w:w="100"/>
              <w:bottom w:type="dxa" w:w="35"/>
              <w:right w:type="dxa" w:w="100"/>
            </w:tcMar>
            <w:vAlign w:val="top"/>
          </w:tcPr>
          <w:p>
            <w:pPr>
              <w:spacing w:after="10" w:line="226"/>
            </w:pPr>
            <w:r>
              <w:rPr>
                <w:rFonts w:ascii="Calibri" w:cs="Calibri" w:eastAsia="Calibri" w:hAnsi="Calibri"/>
                <w:b/>
                <w:bCs/>
                <w:color w:val="FFFFFF"/>
                <w:sz w:val="16"/>
                <w:szCs w:val="16"/>
              </w:rPr>
              <w:t xml:space="preserve">Azure Static Web Apps</w:t>
            </w:r>
          </w:p>
        </w:tc>
        <w:tc>
          <w:tcPr>
            <w:tcW w:type="dxa" w:w="2000"/>
            <w:tcBorders>
              <w:top w:val="single" w:color="C5CBD3" w:sz="4"/>
              <w:left w:val="single" w:color="C5CBD3" w:sz="4"/>
              <w:bottom w:val="single" w:color="C5CBD3" w:sz="4"/>
              <w:right w:val="single" w:color="C5CBD3" w:sz="4"/>
            </w:tcBorders>
            <w:shd w:fill="742774" w:color="auto" w:val="clear"/>
            <w:tcMar>
              <w:top w:type="dxa" w:w="35"/>
              <w:left w:type="dxa" w:w="100"/>
              <w:bottom w:type="dxa" w:w="35"/>
              <w:right w:type="dxa" w:w="100"/>
            </w:tcMar>
            <w:vAlign w:val="top"/>
          </w:tcPr>
          <w:p>
            <w:pPr>
              <w:spacing w:after="10" w:line="226"/>
            </w:pPr>
            <w:r>
              <w:rPr>
                <w:rFonts w:ascii="Calibri" w:cs="Calibri" w:eastAsia="Calibri" w:hAnsi="Calibri"/>
                <w:b/>
                <w:bCs/>
                <w:color w:val="FFFFFF"/>
                <w:sz w:val="16"/>
                <w:szCs w:val="16"/>
              </w:rPr>
              <w:t xml:space="preserve">Power Apps</w:t>
            </w:r>
          </w:p>
        </w:tc>
        <w:tc>
          <w:tcPr>
            <w:tcW w:type="dxa" w:w="2000"/>
            <w:tcBorders>
              <w:top w:val="single" w:color="C5CBD3" w:sz="4"/>
              <w:left w:val="single" w:color="C5CBD3" w:sz="4"/>
              <w:bottom w:val="single" w:color="C5CBD3" w:sz="4"/>
              <w:right w:val="single" w:color="C5CBD3" w:sz="4"/>
            </w:tcBorders>
            <w:shd w:fill="742774" w:color="auto" w:val="clear"/>
            <w:tcMar>
              <w:top w:type="dxa" w:w="35"/>
              <w:left w:type="dxa" w:w="100"/>
              <w:bottom w:type="dxa" w:w="35"/>
              <w:right w:type="dxa" w:w="100"/>
            </w:tcMar>
            <w:vAlign w:val="top"/>
          </w:tcPr>
          <w:p>
            <w:pPr>
              <w:spacing w:after="10" w:line="226"/>
            </w:pPr>
            <w:r>
              <w:rPr>
                <w:rFonts w:ascii="Calibri" w:cs="Calibri" w:eastAsia="Calibri" w:hAnsi="Calibri"/>
                <w:b/>
                <w:bCs/>
                <w:color w:val="FFFFFF"/>
                <w:sz w:val="16"/>
                <w:szCs w:val="16"/>
              </w:rPr>
              <w:t xml:space="preserve">Power Pages</w:t>
            </w:r>
          </w:p>
        </w:tc>
        <w:tc>
          <w:tcPr>
            <w:tcW w:type="dxa" w:w="2000"/>
            <w:tcBorders>
              <w:top w:val="single" w:color="C5CBD3" w:sz="4"/>
              <w:left w:val="single" w:color="C5CBD3" w:sz="4"/>
              <w:bottom w:val="single" w:color="C5CBD3" w:sz="4"/>
              <w:right w:val="single" w:color="C5CBD3" w:sz="4"/>
            </w:tcBorders>
            <w:shd w:fill="742774" w:color="auto" w:val="clear"/>
            <w:tcMar>
              <w:top w:type="dxa" w:w="35"/>
              <w:left w:type="dxa" w:w="100"/>
              <w:bottom w:type="dxa" w:w="35"/>
              <w:right w:type="dxa" w:w="100"/>
            </w:tcMar>
            <w:vAlign w:val="top"/>
          </w:tcPr>
          <w:p>
            <w:pPr>
              <w:spacing w:after="10" w:line="226"/>
            </w:pPr>
            <w:r>
              <w:rPr>
                <w:rFonts w:ascii="Calibri" w:cs="Calibri" w:eastAsia="Calibri" w:hAnsi="Calibri"/>
                <w:b/>
                <w:bCs/>
                <w:color w:val="FFFFFF"/>
                <w:sz w:val="16"/>
                <w:szCs w:val="16"/>
              </w:rPr>
              <w:t xml:space="preserve">Power Automate</w:t>
            </w:r>
          </w:p>
        </w:tc>
        <w:tc>
          <w:tcPr>
            <w:tcW w:type="dxa" w:w="2000"/>
            <w:tcBorders>
              <w:top w:val="single" w:color="C5CBD3" w:sz="4"/>
              <w:left w:val="single" w:color="C5CBD3" w:sz="4"/>
              <w:bottom w:val="single" w:color="C5CBD3" w:sz="4"/>
              <w:right w:val="single" w:color="C5CBD3" w:sz="4"/>
            </w:tcBorders>
            <w:shd w:fill="742774" w:color="auto" w:val="clear"/>
            <w:tcMar>
              <w:top w:type="dxa" w:w="35"/>
              <w:left w:type="dxa" w:w="100"/>
              <w:bottom w:type="dxa" w:w="35"/>
              <w:right w:type="dxa" w:w="100"/>
            </w:tcMar>
            <w:vAlign w:val="top"/>
          </w:tcPr>
          <w:p>
            <w:pPr>
              <w:spacing w:after="10" w:line="226"/>
            </w:pPr>
            <w:r>
              <w:rPr>
                <w:rFonts w:ascii="Calibri" w:cs="Calibri" w:eastAsia="Calibri" w:hAnsi="Calibri"/>
                <w:b/>
                <w:bCs/>
                <w:color w:val="FFFFFF"/>
                <w:sz w:val="16"/>
                <w:szCs w:val="16"/>
              </w:rPr>
              <w:t xml:space="preserve">Power BI</w:t>
            </w:r>
          </w:p>
        </w:tc>
        <w:tc>
          <w:tcPr>
            <w:tcW w:type="dxa" w:w="2000"/>
            <w:tcBorders>
              <w:top w:val="single" w:color="C5CBD3" w:sz="4"/>
              <w:left w:val="single" w:color="C5CBD3" w:sz="4"/>
              <w:bottom w:val="single" w:color="C5CBD3" w:sz="4"/>
              <w:right w:val="single" w:color="C5CBD3" w:sz="4"/>
            </w:tcBorders>
            <w:shd w:fill="742774" w:color="auto" w:val="clear"/>
            <w:tcMar>
              <w:top w:type="dxa" w:w="35"/>
              <w:left w:type="dxa" w:w="100"/>
              <w:bottom w:type="dxa" w:w="35"/>
              <w:right w:type="dxa" w:w="100"/>
            </w:tcMar>
            <w:vAlign w:val="top"/>
          </w:tcPr>
          <w:p>
            <w:pPr>
              <w:spacing w:after="10" w:line="226"/>
            </w:pPr>
            <w:r>
              <w:rPr>
                <w:rFonts w:ascii="Calibri" w:cs="Calibri" w:eastAsia="Calibri" w:hAnsi="Calibri"/>
                <w:b/>
                <w:bCs/>
                <w:color w:val="FFFFFF"/>
                <w:sz w:val="16"/>
                <w:szCs w:val="16"/>
              </w:rPr>
              <w:t xml:space="preserve">Copilot Studio</w:t>
            </w:r>
          </w:p>
        </w:tc>
      </w:tr>
      <w:tr>
        <w:trPr>
          <w:cantSplit/>
        </w:trPr>
        <w:tc>
          <w:tcPr>
            <w:tcW w:type="dxa" w:w="1680"/>
            <w:tcBorders>
              <w:top w:val="single" w:color="C5CBD3" w:sz="4"/>
              <w:left w:val="single" w:color="C5CBD3" w:sz="4"/>
              <w:bottom w:val="single" w:color="C5CBD3" w:sz="4"/>
              <w:right w:val="single" w:color="C5CBD3" w:sz="4"/>
            </w:tcBorders>
            <w:shd w:fill="F2F4F7" w:color="auto" w:val="clear"/>
            <w:tcMar>
              <w:top w:type="dxa" w:w="35"/>
              <w:left w:type="dxa" w:w="100"/>
              <w:bottom w:type="dxa" w:w="35"/>
              <w:right w:type="dxa" w:w="100"/>
            </w:tcMar>
            <w:vAlign w:val="top"/>
          </w:tcPr>
          <w:p>
            <w:pPr>
              <w:spacing w:after="10" w:line="226"/>
            </w:pPr>
            <w:r>
              <w:rPr>
                <w:rFonts w:ascii="Calibri" w:cs="Calibri" w:eastAsia="Calibri" w:hAnsi="Calibri"/>
                <w:b/>
                <w:bCs/>
                <w:color w:val="222222"/>
                <w:sz w:val="16"/>
                <w:szCs w:val="16"/>
              </w:rPr>
              <w:t xml:space="preserve">Primary purpose</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Host web front ends and a serverless API with CI/CD</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Build business apps (canvas, model-driven, Code Apps)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Build external-facing sites and portals on Dataverse</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Automate workflows, approvals and RPA</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Analyse data; reports and dashboards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Build conversational and autonomous AI agents</w:t>
            </w:r>
          </w:p>
        </w:tc>
      </w:tr>
      <w:tr>
        <w:trPr>
          <w:cantSplit/>
        </w:trPr>
        <w:tc>
          <w:tcPr>
            <w:tcW w:type="dxa" w:w="1680"/>
            <w:tcBorders>
              <w:top w:val="single" w:color="C5CBD3" w:sz="4"/>
              <w:left w:val="single" w:color="C5CBD3" w:sz="4"/>
              <w:bottom w:val="single" w:color="C5CBD3" w:sz="4"/>
              <w:right w:val="single" w:color="C5CBD3" w:sz="4"/>
            </w:tcBorders>
            <w:shd w:fill="F2F4F7" w:color="auto" w:val="clear"/>
            <w:tcMar>
              <w:top w:type="dxa" w:w="35"/>
              <w:left w:type="dxa" w:w="100"/>
              <w:bottom w:type="dxa" w:w="35"/>
              <w:right w:type="dxa" w:w="100"/>
            </w:tcMar>
            <w:vAlign w:val="top"/>
          </w:tcPr>
          <w:p>
            <w:pPr>
              <w:spacing w:after="10" w:line="226"/>
            </w:pPr>
            <w:r>
              <w:rPr>
                <w:rFonts w:ascii="Calibri" w:cs="Calibri" w:eastAsia="Calibri" w:hAnsi="Calibri"/>
                <w:b/>
                <w:bCs/>
                <w:color w:val="222222"/>
                <w:sz w:val="16"/>
                <w:szCs w:val="16"/>
              </w:rPr>
              <w:t xml:space="preserve">Typical builder</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Professional developers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Citizen + pro developers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Low-code makers, web developers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Citizen developers, admins, RPA devs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Analysts, BI developers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Makers, AI/bot developers</w:t>
            </w:r>
          </w:p>
        </w:tc>
      </w:tr>
      <w:tr>
        <w:trPr>
          <w:cantSplit/>
        </w:trPr>
        <w:tc>
          <w:tcPr>
            <w:tcW w:type="dxa" w:w="1680"/>
            <w:tcBorders>
              <w:top w:val="single" w:color="C5CBD3" w:sz="4"/>
              <w:left w:val="single" w:color="C5CBD3" w:sz="4"/>
              <w:bottom w:val="single" w:color="C5CBD3" w:sz="4"/>
              <w:right w:val="single" w:color="C5CBD3" w:sz="4"/>
            </w:tcBorders>
            <w:shd w:fill="F2F4F7" w:color="auto" w:val="clear"/>
            <w:tcMar>
              <w:top w:type="dxa" w:w="35"/>
              <w:left w:type="dxa" w:w="100"/>
              <w:bottom w:type="dxa" w:w="35"/>
              <w:right w:type="dxa" w:w="100"/>
            </w:tcMar>
            <w:vAlign w:val="top"/>
          </w:tcPr>
          <w:p>
            <w:pPr>
              <w:spacing w:after="10" w:line="226"/>
            </w:pPr>
            <w:r>
              <w:rPr>
                <w:rFonts w:ascii="Calibri" w:cs="Calibri" w:eastAsia="Calibri" w:hAnsi="Calibri"/>
                <w:b/>
                <w:bCs/>
                <w:color w:val="222222"/>
                <w:sz w:val="16"/>
                <w:szCs w:val="16"/>
              </w:rPr>
              <w:t xml:space="preserve">How you build</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Code in any editor; Git + GitHub Actions / Azure Pipelines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Drag-and-drop + Power Fx; React/TypeScript for Code Apps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Design studio, templates, Liquid, HTML/CSS/JS, VS Code for the Web</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Visual flow designer, connectors, natural-language Copilot</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Power BI Desktop (Power Query, DAX) + service</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Natural language + topic/agent designer, tools and knowledge sources</w:t>
            </w:r>
          </w:p>
        </w:tc>
      </w:tr>
      <w:tr>
        <w:trPr>
          <w:cantSplit/>
        </w:trPr>
        <w:tc>
          <w:tcPr>
            <w:tcW w:type="dxa" w:w="1680"/>
            <w:tcBorders>
              <w:top w:val="single" w:color="C5CBD3" w:sz="4"/>
              <w:left w:val="single" w:color="C5CBD3" w:sz="4"/>
              <w:bottom w:val="single" w:color="C5CBD3" w:sz="4"/>
              <w:right w:val="single" w:color="C5CBD3" w:sz="4"/>
            </w:tcBorders>
            <w:shd w:fill="F2F4F7" w:color="auto" w:val="clear"/>
            <w:tcMar>
              <w:top w:type="dxa" w:w="35"/>
              <w:left w:type="dxa" w:w="100"/>
              <w:bottom w:type="dxa" w:w="35"/>
              <w:right w:type="dxa" w:w="100"/>
            </w:tcMar>
            <w:vAlign w:val="top"/>
          </w:tcPr>
          <w:p>
            <w:pPr>
              <w:spacing w:after="10" w:line="226"/>
            </w:pPr>
            <w:r>
              <w:rPr>
                <w:rFonts w:ascii="Calibri" w:cs="Calibri" w:eastAsia="Calibri" w:hAnsi="Calibri"/>
                <w:b/>
                <w:bCs/>
                <w:color w:val="222222"/>
                <w:sz w:val="16"/>
                <w:szCs w:val="16"/>
              </w:rPr>
              <w:t xml:space="preserve">Data layer</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Bring your own (Azure SQL, Cosmos DB, Storage, any API)</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Dataverse, SharePoint, SQL, 1,000+ connectors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Dataverse (required)</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Any connector; Dataverse for state</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Import, DirectQuery, Direct Lake; hundreds of sources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Knowledge sources (SharePoint, sites, Dataverse) and connectors</w:t>
            </w:r>
          </w:p>
        </w:tc>
      </w:tr>
      <w:tr>
        <w:trPr>
          <w:cantSplit/>
        </w:trPr>
        <w:tc>
          <w:tcPr>
            <w:tcW w:type="dxa" w:w="1680"/>
            <w:tcBorders>
              <w:top w:val="single" w:color="C5CBD3" w:sz="4"/>
              <w:left w:val="single" w:color="C5CBD3" w:sz="4"/>
              <w:bottom w:val="single" w:color="C5CBD3" w:sz="4"/>
              <w:right w:val="single" w:color="C5CBD3" w:sz="4"/>
            </w:tcBorders>
            <w:shd w:fill="F2F4F7" w:color="auto" w:val="clear"/>
            <w:tcMar>
              <w:top w:type="dxa" w:w="35"/>
              <w:left w:type="dxa" w:w="100"/>
              <w:bottom w:type="dxa" w:w="35"/>
              <w:right w:type="dxa" w:w="100"/>
            </w:tcMar>
            <w:vAlign w:val="top"/>
          </w:tcPr>
          <w:p>
            <w:pPr>
              <w:spacing w:after="10" w:line="226"/>
            </w:pPr>
            <w:r>
              <w:rPr>
                <w:rFonts w:ascii="Calibri" w:cs="Calibri" w:eastAsia="Calibri" w:hAnsi="Calibri"/>
                <w:b/>
                <w:bCs/>
                <w:color w:val="222222"/>
                <w:sz w:val="16"/>
                <w:szCs w:val="16"/>
              </w:rPr>
              <w:t xml:space="preserve">Back-end logic</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Managed Functions (HTTP only, ~45 s) or linked backend (Functions, App Service, Container Apps, APIM)</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Power Fx, flows, Dataverse plug-ins, custom connectors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Liquid, Web API, flows, Dataverse logic</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Flow expressions, child flows, custom connectors, HTTP (premium)</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DAX and M only — no application logic</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Topics, agent flows, tools, MCP/connectors</w:t>
            </w:r>
          </w:p>
        </w:tc>
      </w:tr>
      <w:tr>
        <w:trPr>
          <w:cantSplit/>
        </w:trPr>
        <w:tc>
          <w:tcPr>
            <w:tcW w:type="dxa" w:w="1680"/>
            <w:tcBorders>
              <w:top w:val="single" w:color="C5CBD3" w:sz="4"/>
              <w:left w:val="single" w:color="C5CBD3" w:sz="4"/>
              <w:bottom w:val="single" w:color="C5CBD3" w:sz="4"/>
              <w:right w:val="single" w:color="C5CBD3" w:sz="4"/>
            </w:tcBorders>
            <w:shd w:fill="F2F4F7" w:color="auto" w:val="clear"/>
            <w:tcMar>
              <w:top w:type="dxa" w:w="35"/>
              <w:left w:type="dxa" w:w="100"/>
              <w:bottom w:type="dxa" w:w="35"/>
              <w:right w:type="dxa" w:w="100"/>
            </w:tcMar>
            <w:vAlign w:val="top"/>
          </w:tcPr>
          <w:p>
            <w:pPr>
              <w:spacing w:after="10" w:line="226"/>
            </w:pPr>
            <w:r>
              <w:rPr>
                <w:rFonts w:ascii="Calibri" w:cs="Calibri" w:eastAsia="Calibri" w:hAnsi="Calibri"/>
                <w:b/>
                <w:bCs/>
                <w:color w:val="222222"/>
                <w:sz w:val="16"/>
                <w:szCs w:val="16"/>
              </w:rPr>
              <w:t xml:space="preserve">Authentication</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Entra ID + GitHub pre-configured; custom OIDC (Standard); role invitations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Entra ID (Microsoft 365 accounts)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Entra ID, Entra External ID, Azure AD B2C, OIDC, Google/LinkedIn/Facebook, local</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Entra ID; per-user or service connections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Entra ID; embed via user-owns or app-owns data</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Entra ID; anonymous web chat; channel-specific auth</w:t>
            </w:r>
          </w:p>
        </w:tc>
      </w:tr>
      <w:tr>
        <w:trPr>
          <w:cantSplit/>
        </w:trPr>
        <w:tc>
          <w:tcPr>
            <w:tcW w:type="dxa" w:w="1680"/>
            <w:tcBorders>
              <w:top w:val="single" w:color="C5CBD3" w:sz="4"/>
              <w:left w:val="single" w:color="C5CBD3" w:sz="4"/>
              <w:bottom w:val="single" w:color="C5CBD3" w:sz="4"/>
              <w:right w:val="single" w:color="C5CBD3" w:sz="4"/>
            </w:tcBorders>
            <w:shd w:fill="F2F4F7" w:color="auto" w:val="clear"/>
            <w:tcMar>
              <w:top w:type="dxa" w:w="35"/>
              <w:left w:type="dxa" w:w="100"/>
              <w:bottom w:type="dxa" w:w="35"/>
              <w:right w:type="dxa" w:w="100"/>
            </w:tcMar>
            <w:vAlign w:val="top"/>
          </w:tcPr>
          <w:p>
            <w:pPr>
              <w:spacing w:after="10" w:line="226"/>
            </w:pPr>
            <w:r>
              <w:rPr>
                <w:rFonts w:ascii="Calibri" w:cs="Calibri" w:eastAsia="Calibri" w:hAnsi="Calibri"/>
                <w:b/>
                <w:bCs/>
                <w:color w:val="222222"/>
                <w:sz w:val="16"/>
                <w:szCs w:val="16"/>
              </w:rPr>
              <w:t xml:space="preserve">External / public users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Yes — unlimited, bandwidth-bound</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Internal by default; guests need licensing. Use Power Pages for public</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Yes — core purpose (anonymous and authenticated)</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Indirectly (forms, HTTP triggers, approvals)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Via Embedded / Fabric capacity (F64+ for free viewers)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Yes — website, Teams, Microsoft 365 Copilot channels</w:t>
            </w:r>
          </w:p>
        </w:tc>
      </w:tr>
      <w:tr>
        <w:trPr>
          <w:cantSplit/>
        </w:trPr>
        <w:tc>
          <w:tcPr>
            <w:tcW w:type="dxa" w:w="1680"/>
            <w:tcBorders>
              <w:top w:val="single" w:color="C5CBD3" w:sz="4"/>
              <w:left w:val="single" w:color="C5CBD3" w:sz="4"/>
              <w:bottom w:val="single" w:color="C5CBD3" w:sz="4"/>
              <w:right w:val="single" w:color="C5CBD3" w:sz="4"/>
            </w:tcBorders>
            <w:shd w:fill="F2F4F7" w:color="auto" w:val="clear"/>
            <w:tcMar>
              <w:top w:type="dxa" w:w="35"/>
              <w:left w:type="dxa" w:w="100"/>
              <w:bottom w:type="dxa" w:w="35"/>
              <w:right w:type="dxa" w:w="100"/>
            </w:tcMar>
            <w:vAlign w:val="top"/>
          </w:tcPr>
          <w:p>
            <w:pPr>
              <w:spacing w:after="10" w:line="226"/>
            </w:pPr>
            <w:r>
              <w:rPr>
                <w:rFonts w:ascii="Calibri" w:cs="Calibri" w:eastAsia="Calibri" w:hAnsi="Calibri"/>
                <w:b/>
                <w:bCs/>
                <w:color w:val="222222"/>
                <w:sz w:val="16"/>
                <w:szCs w:val="16"/>
              </w:rPr>
              <w:t xml:space="preserve">Licensing unit</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Per app (Free / Standard)</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Per user, or per active user per app (PAYG)</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Per site per user pack</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Per user or per bot</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Per user or per capacity</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Per tenant credit pack or PAYG credits</w:t>
            </w:r>
          </w:p>
        </w:tc>
      </w:tr>
      <w:tr>
        <w:trPr>
          <w:cantSplit/>
        </w:trPr>
        <w:tc>
          <w:tcPr>
            <w:tcW w:type="dxa" w:w="1680"/>
            <w:tcBorders>
              <w:top w:val="single" w:color="C5CBD3" w:sz="4"/>
              <w:left w:val="single" w:color="C5CBD3" w:sz="4"/>
              <w:bottom w:val="single" w:color="C5CBD3" w:sz="4"/>
              <w:right w:val="single" w:color="C5CBD3" w:sz="4"/>
            </w:tcBorders>
            <w:shd w:fill="F2F4F7" w:color="auto" w:val="clear"/>
            <w:tcMar>
              <w:top w:type="dxa" w:w="35"/>
              <w:left w:type="dxa" w:w="100"/>
              <w:bottom w:type="dxa" w:w="35"/>
              <w:right w:type="dxa" w:w="100"/>
            </w:tcMar>
            <w:vAlign w:val="top"/>
          </w:tcPr>
          <w:p>
            <w:pPr>
              <w:spacing w:after="10" w:line="226"/>
            </w:pPr>
            <w:r>
              <w:rPr>
                <w:rFonts w:ascii="Calibri" w:cs="Calibri" w:eastAsia="Calibri" w:hAnsi="Calibri"/>
                <w:b/>
                <w:bCs/>
                <w:color w:val="222222"/>
                <w:sz w:val="16"/>
                <w:szCs w:val="16"/>
              </w:rPr>
              <w:t xml:space="preserve">Entry price</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$0</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$0 Developer Plan; included in Microsoft 365 (standard connectors)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$0 — 30-day trial</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$0 in Microsoft 365 (standard); 30-day trial</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$0 Free (limited)</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Pay-as-you-go from the first credit</w:t>
            </w:r>
          </w:p>
        </w:tc>
      </w:tr>
      <w:tr>
        <w:trPr>
          <w:cantSplit/>
        </w:trPr>
        <w:tc>
          <w:tcPr>
            <w:tcW w:type="dxa" w:w="1680"/>
            <w:tcBorders>
              <w:top w:val="single" w:color="C5CBD3" w:sz="4"/>
              <w:left w:val="single" w:color="C5CBD3" w:sz="4"/>
              <w:bottom w:val="single" w:color="C5CBD3" w:sz="4"/>
              <w:right w:val="single" w:color="C5CBD3" w:sz="4"/>
            </w:tcBorders>
            <w:shd w:fill="F2F4F7" w:color="auto" w:val="clear"/>
            <w:tcMar>
              <w:top w:type="dxa" w:w="35"/>
              <w:left w:type="dxa" w:w="100"/>
              <w:bottom w:type="dxa" w:w="35"/>
              <w:right w:type="dxa" w:w="100"/>
            </w:tcMar>
            <w:vAlign w:val="top"/>
          </w:tcPr>
          <w:p>
            <w:pPr>
              <w:spacing w:after="10" w:line="226"/>
            </w:pPr>
            <w:r>
              <w:rPr>
                <w:rFonts w:ascii="Calibri" w:cs="Calibri" w:eastAsia="Calibri" w:hAnsi="Calibri"/>
                <w:b/>
                <w:bCs/>
                <w:color w:val="222222"/>
                <w:sz w:val="16"/>
                <w:szCs w:val="16"/>
              </w:rPr>
              <w:t xml:space="preserve">Typical production price</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$9/app/month</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$20/user/month or $10/active user/app/month</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$200 per 100 authenticated users or $75 per 500 anonymous users per site/month</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$15/user/month; $150/bot/month</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$14/user/month; $24 Premium Per User</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$200/month per 25,000 credits</w:t>
            </w:r>
          </w:p>
        </w:tc>
      </w:tr>
      <w:tr>
        <w:trPr>
          <w:cantSplit/>
        </w:trPr>
        <w:tc>
          <w:tcPr>
            <w:tcW w:type="dxa" w:w="1680"/>
            <w:tcBorders>
              <w:top w:val="single" w:color="C5CBD3" w:sz="4"/>
              <w:left w:val="single" w:color="C5CBD3" w:sz="4"/>
              <w:bottom w:val="single" w:color="C5CBD3" w:sz="4"/>
              <w:right w:val="single" w:color="C5CBD3" w:sz="4"/>
            </w:tcBorders>
            <w:shd w:fill="F2F4F7" w:color="auto" w:val="clear"/>
            <w:tcMar>
              <w:top w:type="dxa" w:w="35"/>
              <w:left w:type="dxa" w:w="100"/>
              <w:bottom w:type="dxa" w:w="35"/>
              <w:right w:type="dxa" w:w="100"/>
            </w:tcMar>
            <w:vAlign w:val="top"/>
          </w:tcPr>
          <w:p>
            <w:pPr>
              <w:spacing w:after="10" w:line="226"/>
            </w:pPr>
            <w:r>
              <w:rPr>
                <w:rFonts w:ascii="Calibri" w:cs="Calibri" w:eastAsia="Calibri" w:hAnsi="Calibri"/>
                <w:b/>
                <w:bCs/>
                <w:color w:val="222222"/>
                <w:sz w:val="16"/>
                <w:szCs w:val="16"/>
              </w:rPr>
              <w:t xml:space="preserve">Main scale limit</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100 GB bandwidth included; 2 GB storage; 100 apps per subscription</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40,000 requests/24 h per Premium user; delegation rows (500–2,000); Dataverse capacity</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Dataverse capacity; fixed user packs; file size up to 128 MB</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40,000 (Premium) / 250,000 (Process) requests per 24 h; 30-day runs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Model size (1 GB Free; 100 GB Pro/PPU); 48 refreshes/day</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Credits consumed per interaction; tenant pool resets monthly</w:t>
            </w:r>
          </w:p>
        </w:tc>
      </w:tr>
      <w:tr>
        <w:trPr>
          <w:cantSplit/>
        </w:trPr>
        <w:tc>
          <w:tcPr>
            <w:tcW w:type="dxa" w:w="1680"/>
            <w:tcBorders>
              <w:top w:val="single" w:color="C5CBD3" w:sz="4"/>
              <w:left w:val="single" w:color="C5CBD3" w:sz="4"/>
              <w:bottom w:val="single" w:color="C5CBD3" w:sz="4"/>
              <w:right w:val="single" w:color="C5CBD3" w:sz="4"/>
            </w:tcBorders>
            <w:shd w:fill="F2F4F7" w:color="auto" w:val="clear"/>
            <w:tcMar>
              <w:top w:type="dxa" w:w="35"/>
              <w:left w:type="dxa" w:w="100"/>
              <w:bottom w:type="dxa" w:w="35"/>
              <w:right w:type="dxa" w:w="100"/>
            </w:tcMar>
            <w:vAlign w:val="top"/>
          </w:tcPr>
          <w:p>
            <w:pPr>
              <w:spacing w:after="10" w:line="226"/>
            </w:pPr>
            <w:r>
              <w:rPr>
                <w:rFonts w:ascii="Calibri" w:cs="Calibri" w:eastAsia="Calibri" w:hAnsi="Calibri"/>
                <w:b/>
                <w:bCs/>
                <w:color w:val="222222"/>
                <w:sz w:val="16"/>
                <w:szCs w:val="16"/>
              </w:rPr>
              <w:t xml:space="preserve">Escape hatch / extensibility</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Unlimited — it is just code</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PCF components, custom connectors, Code Apps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Custom JS/CSS/Liquid, Web API</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Custom connectors, HTTP actions, Azure Functions calls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Custom visuals, REST APIs, XMLA endpoints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Custom tools, connectors, Azure AI integrations</w:t>
            </w:r>
          </w:p>
        </w:tc>
      </w:tr>
      <w:tr>
        <w:trPr>
          <w:cantSplit/>
        </w:trPr>
        <w:tc>
          <w:tcPr>
            <w:tcW w:type="dxa" w:w="1680"/>
            <w:tcBorders>
              <w:top w:val="single" w:color="C5CBD3" w:sz="4"/>
              <w:left w:val="single" w:color="C5CBD3" w:sz="4"/>
              <w:bottom w:val="single" w:color="C5CBD3" w:sz="4"/>
              <w:right w:val="single" w:color="C5CBD3" w:sz="4"/>
            </w:tcBorders>
            <w:shd w:fill="F2F4F7" w:color="auto" w:val="clear"/>
            <w:tcMar>
              <w:top w:type="dxa" w:w="35"/>
              <w:left w:type="dxa" w:w="100"/>
              <w:bottom w:type="dxa" w:w="35"/>
              <w:right w:type="dxa" w:w="100"/>
            </w:tcMar>
            <w:vAlign w:val="top"/>
          </w:tcPr>
          <w:p>
            <w:pPr>
              <w:spacing w:after="10" w:line="226"/>
            </w:pPr>
            <w:r>
              <w:rPr>
                <w:rFonts w:ascii="Calibri" w:cs="Calibri" w:eastAsia="Calibri" w:hAnsi="Calibri"/>
                <w:b/>
                <w:bCs/>
                <w:color w:val="222222"/>
                <w:sz w:val="16"/>
                <w:szCs w:val="16"/>
              </w:rPr>
              <w:t xml:space="preserve">Governance and ALM</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Git, PR previews, IaC, Azure Policy/RBAC</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Environments, solutions, Managed Environments, DLP, pipelines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Environments, solutions, site ALM via CLI</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Environments, solutions, DLP, Managed Environments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Workspaces, deployment pipelines, row-level security</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Environments, solutions, analytics, DLP</w:t>
            </w:r>
          </w:p>
        </w:tc>
      </w:tr>
      <w:tr>
        <w:trPr>
          <w:cantSplit/>
        </w:trPr>
        <w:tc>
          <w:tcPr>
            <w:tcW w:type="dxa" w:w="1680"/>
            <w:tcBorders>
              <w:top w:val="single" w:color="C5CBD3" w:sz="4"/>
              <w:left w:val="single" w:color="C5CBD3" w:sz="4"/>
              <w:bottom w:val="single" w:color="C5CBD3" w:sz="4"/>
              <w:right w:val="single" w:color="C5CBD3" w:sz="4"/>
            </w:tcBorders>
            <w:shd w:fill="F2F4F7" w:color="auto" w:val="clear"/>
            <w:tcMar>
              <w:top w:type="dxa" w:w="35"/>
              <w:left w:type="dxa" w:w="100"/>
              <w:bottom w:type="dxa" w:w="35"/>
              <w:right w:type="dxa" w:w="100"/>
            </w:tcMar>
            <w:vAlign w:val="top"/>
          </w:tcPr>
          <w:p>
            <w:pPr>
              <w:spacing w:after="10" w:line="226"/>
            </w:pPr>
            <w:r>
              <w:rPr>
                <w:rFonts w:ascii="Calibri" w:cs="Calibri" w:eastAsia="Calibri" w:hAnsi="Calibri"/>
                <w:b/>
                <w:bCs/>
                <w:color w:val="222222"/>
                <w:sz w:val="16"/>
                <w:szCs w:val="16"/>
              </w:rPr>
              <w:t xml:space="preserve">Portability / lock-in</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High — standard web tech</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Low — Power Fx and proprietary runtime</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Low to medium</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Low</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Medium — PBIX/semantic model export</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Low to medium</w:t>
            </w:r>
          </w:p>
        </w:tc>
      </w:tr>
      <w:tr>
        <w:trPr>
          <w:cantSplit/>
        </w:trPr>
        <w:tc>
          <w:tcPr>
            <w:tcW w:type="dxa" w:w="1680"/>
            <w:tcBorders>
              <w:top w:val="single" w:color="C5CBD3" w:sz="4"/>
              <w:left w:val="single" w:color="C5CBD3" w:sz="4"/>
              <w:bottom w:val="single" w:color="C5CBD3" w:sz="4"/>
              <w:right w:val="single" w:color="C5CBD3" w:sz="4"/>
            </w:tcBorders>
            <w:shd w:fill="F2F4F7" w:color="auto" w:val="clear"/>
            <w:tcMar>
              <w:top w:type="dxa" w:w="35"/>
              <w:left w:type="dxa" w:w="100"/>
              <w:bottom w:type="dxa" w:w="35"/>
              <w:right w:type="dxa" w:w="100"/>
            </w:tcMar>
            <w:vAlign w:val="top"/>
          </w:tcPr>
          <w:p>
            <w:pPr>
              <w:spacing w:after="10" w:line="226"/>
            </w:pPr>
            <w:r>
              <w:rPr>
                <w:rFonts w:ascii="Calibri" w:cs="Calibri" w:eastAsia="Calibri" w:hAnsi="Calibri"/>
                <w:b/>
                <w:bCs/>
                <w:color w:val="222222"/>
                <w:sz w:val="16"/>
                <w:szCs w:val="16"/>
              </w:rPr>
              <w:t xml:space="preserve">Performance / UX control</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Full control; global static delivery</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Good for internal use; limited pixel control and startup speed</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Moderate; heavier than static hosting</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Not applicable</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Rich visuals; interactive</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Chat UX, limited customisation</w:t>
            </w:r>
          </w:p>
        </w:tc>
      </w:tr>
      <w:tr>
        <w:trPr>
          <w:cantSplit/>
        </w:trPr>
        <w:tc>
          <w:tcPr>
            <w:tcW w:type="dxa" w:w="1680"/>
            <w:tcBorders>
              <w:top w:val="single" w:color="C5CBD3" w:sz="4"/>
              <w:left w:val="single" w:color="C5CBD3" w:sz="4"/>
              <w:bottom w:val="single" w:color="C5CBD3" w:sz="4"/>
              <w:right w:val="single" w:color="C5CBD3" w:sz="4"/>
            </w:tcBorders>
            <w:shd w:fill="F2F4F7" w:color="auto" w:val="clear"/>
            <w:tcMar>
              <w:top w:type="dxa" w:w="35"/>
              <w:left w:type="dxa" w:w="100"/>
              <w:bottom w:type="dxa" w:w="35"/>
              <w:right w:type="dxa" w:w="100"/>
            </w:tcMar>
            <w:vAlign w:val="top"/>
          </w:tcPr>
          <w:p>
            <w:pPr>
              <w:spacing w:after="10" w:line="226"/>
            </w:pPr>
            <w:r>
              <w:rPr>
                <w:rFonts w:ascii="Calibri" w:cs="Calibri" w:eastAsia="Calibri" w:hAnsi="Calibri"/>
                <w:b/>
                <w:bCs/>
                <w:color w:val="222222"/>
                <w:sz w:val="16"/>
                <w:szCs w:val="16"/>
              </w:rPr>
              <w:t xml:space="preserve">Best for</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Public sites, SPAs, product front ends, customer-facing apps, JAMstack</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Internal apps, approvals, mobile field apps, forms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Customer/partner portals, self-service, registrations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Approvals, notifications, integration glue, RPA</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Dashboards, KPIs, self-service analytics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Help-desk bots, knowledge assistants, task agents</w:t>
            </w:r>
          </w:p>
        </w:tc>
      </w:tr>
      <w:tr>
        <w:trPr>
          <w:cantSplit/>
        </w:trPr>
        <w:tc>
          <w:tcPr>
            <w:tcW w:type="dxa" w:w="1680"/>
            <w:tcBorders>
              <w:top w:val="single" w:color="C5CBD3" w:sz="4"/>
              <w:left w:val="single" w:color="C5CBD3" w:sz="4"/>
              <w:bottom w:val="single" w:color="C5CBD3" w:sz="4"/>
              <w:right w:val="single" w:color="C5CBD3" w:sz="4"/>
            </w:tcBorders>
            <w:shd w:fill="F2F4F7" w:color="auto" w:val="clear"/>
            <w:tcMar>
              <w:top w:type="dxa" w:w="35"/>
              <w:left w:type="dxa" w:w="100"/>
              <w:bottom w:type="dxa" w:w="35"/>
              <w:right w:type="dxa" w:w="100"/>
            </w:tcMar>
            <w:vAlign w:val="top"/>
          </w:tcPr>
          <w:p>
            <w:pPr>
              <w:spacing w:after="10" w:line="226"/>
            </w:pPr>
            <w:r>
              <w:rPr>
                <w:rFonts w:ascii="Calibri" w:cs="Calibri" w:eastAsia="Calibri" w:hAnsi="Calibri"/>
                <w:b/>
                <w:bCs/>
                <w:color w:val="222222"/>
                <w:sz w:val="16"/>
                <w:szCs w:val="16"/>
              </w:rPr>
              <w:t xml:space="preserve">Avoid when</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No developers; need built-in data + workflow + governance</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Large public audience; pixel-perfect UX; need portability</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Lots of anonymous traffic on a tight budget; fully custom UX</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High-volume or low-latency integration; complex transactions</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You need transactional apps or unlicensed broad viewing below F64</w:t>
            </w:r>
          </w:p>
        </w:tc>
        <w:tc>
          <w:tcPr>
            <w:tcW w:type="dxa" w:w="2000"/>
            <w:tcBorders>
              <w:top w:val="single" w:color="C5CBD3" w:sz="4"/>
              <w:left w:val="single" w:color="C5CBD3" w:sz="4"/>
              <w:bottom w:val="single" w:color="C5CBD3" w:sz="4"/>
              <w:right w:val="single" w:color="C5CBD3" w:sz="4"/>
            </w:tcBorders>
            <w:tcMar>
              <w:top w:type="dxa" w:w="35"/>
              <w:left w:type="dxa" w:w="100"/>
              <w:bottom w:type="dxa" w:w="35"/>
              <w:right w:type="dxa" w:w="100"/>
            </w:tcMar>
            <w:vAlign w:val="top"/>
          </w:tcPr>
          <w:p>
            <w:pPr>
              <w:spacing w:after="10" w:line="226"/>
            </w:pPr>
            <w:r>
              <w:rPr>
                <w:rFonts w:ascii="Calibri" w:cs="Calibri" w:eastAsia="Calibri" w:hAnsi="Calibri"/>
                <w:color w:val="222222"/>
                <w:sz w:val="16"/>
                <w:szCs w:val="16"/>
              </w:rPr>
              <w:t xml:space="preserve">Deterministic transactional flows; strict cost predictability needed</w:t>
            </w:r>
          </w:p>
        </w:tc>
      </w:tr>
    </w:tbl>
    <w:p>
      <w:pPr>
        <w:sectPr>
          <w:headerReference w:type="default" r:id="rId9"/>
          <w:footerReference w:type="default" r:id="rId10"/>
          <w:pgSz w:w="15840" w:h="12240" w:orient="landscape"/>
          <w:pgMar w:top="1000" w:right="1080" w:bottom="900" w:left="1080" w:header="708" w:footer="708" w:gutter="0"/>
          <w:pgNumType/>
          <w:docGrid w:linePitch="360"/>
        </w:sectPr>
      </w:pPr>
    </w:p>
    <w:p>
      <w:pPr>
        <w:pStyle w:val="Heading1"/>
        <w:keepNext/>
        <w:pageBreakBefore/>
      </w:pPr>
      <w:bookmarkStart w:name="sec6" w:id="7"/>
      <w:r>
        <w:rPr>
          <w:rFonts w:ascii="Calibri" w:cs="Calibri" w:eastAsia="Calibri" w:hAnsi="Calibri"/>
        </w:rPr>
        <w:t xml:space="preserve">6. Pricing comparison and worked scenarios</w:t>
      </w:r>
      <w:bookmarkEnd w:id="7"/>
    </w:p>
    <w:p>
      <w:pPr>
        <w:spacing w:after="120" w:before="0" w:line="276"/>
      </w:pPr>
      <w:r>
        <w:rPr>
          <w:rFonts w:ascii="Calibri" w:cs="Calibri" w:eastAsia="Calibri" w:hAnsi="Calibri"/>
          <w:color w:val="222222"/>
          <w:sz w:val="21"/>
          <w:szCs w:val="21"/>
        </w:rPr>
        <w:t xml:space="preserve">All prices are USD list prices (annual billing where Microsoft bills annually) as researched on 30 September 2026. They exclude tax, enterprise-agreement or CSP discounts, and regional variations.</w:t>
      </w:r>
    </w:p>
    <w:p>
      <w:pPr>
        <w:pStyle w:val="Heading2"/>
        <w:keepNext/>
      </w:pPr>
      <w:r>
        <w:rPr>
          <w:rFonts w:ascii="Calibri" w:cs="Calibri" w:eastAsia="Calibri" w:hAnsi="Calibri"/>
        </w:rPr>
        <w:t xml:space="preserve">6.1  Full price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750"/>
        <w:gridCol w:w="1750"/>
        <w:gridCol w:w="2530"/>
        <w:gridCol w:w="1750"/>
      </w:tblGrid>
      <w:tr>
        <w:trPr>
          <w:cantSplit/>
          <w:tblHeader/>
        </w:trPr>
        <w:tc>
          <w:tcPr>
            <w:tcW w:type="dxa" w:w="23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7"/>
                <w:szCs w:val="17"/>
              </w:rPr>
              <w:t xml:space="preserve">Product / SKU</w:t>
            </w:r>
          </w:p>
        </w:tc>
        <w:tc>
          <w:tcPr>
            <w:tcW w:type="dxa" w:w="175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7"/>
                <w:szCs w:val="17"/>
              </w:rPr>
              <w:t xml:space="preserve">Billing unit</w:t>
            </w:r>
          </w:p>
        </w:tc>
        <w:tc>
          <w:tcPr>
            <w:tcW w:type="dxa" w:w="175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7"/>
                <w:szCs w:val="17"/>
              </w:rPr>
              <w:t xml:space="preserve">List price</w:t>
            </w:r>
          </w:p>
        </w:tc>
        <w:tc>
          <w:tcPr>
            <w:tcW w:type="dxa" w:w="253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7"/>
                <w:szCs w:val="17"/>
              </w:rPr>
              <w:t xml:space="preserve">What is included</w:t>
            </w:r>
          </w:p>
        </w:tc>
        <w:tc>
          <w:tcPr>
            <w:tcW w:type="dxa" w:w="175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7"/>
                <w:szCs w:val="17"/>
              </w:rPr>
              <w:t xml:space="preserve">Notes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Azure SWA — Free</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 app (max 10 per subscription)</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$0</w:t>
            </w:r>
          </w:p>
        </w:tc>
        <w:tc>
          <w:tcPr>
            <w:tcW w:type="dxa" w:w="253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100 GB bandwidth/month, 500 MB storage, 2 custom domains, 3 preview environments</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No SLA; stops serving above 100 GB</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Azure SWA — Standard</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 app / month (hourly)</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$9</w:t>
            </w:r>
          </w:p>
        </w:tc>
        <w:tc>
          <w:tcPr>
            <w:tcW w:type="dxa" w:w="253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100 GB bandwidth, 2 GB storage, 10 preview environments, BYO backend, private endpoint</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Overage $0.20/GB; SLA 99.95%</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Power Apps Developer Plan</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 developer</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$0</w:t>
            </w:r>
          </w:p>
        </w:tc>
        <w:tc>
          <w:tcPr>
            <w:tcW w:type="dxa" w:w="253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3 environments, 2 GB Dataverse, 750 flows/month</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Non-production only</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Power Apps Premium</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 user / month</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$20 ($12 at 2,000+ seats)</w:t>
            </w:r>
          </w:p>
        </w:tc>
        <w:tc>
          <w:tcPr>
            <w:tcW w:type="dxa" w:w="253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Unlimited apps, premium/custom connectors, 250 MB DB + 2 GB file</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Code Apps require this licence</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Power Apps pay-as-you-go</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 active user per app / month</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$10</w:t>
            </w:r>
          </w:p>
        </w:tc>
        <w:tc>
          <w:tcPr>
            <w:tcW w:type="dxa" w:w="253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Billed via Azure for users who open the app that month</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6,000 requests/24 h</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Power Apps per app (legacy)</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 user per app / month</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$5</w:t>
            </w:r>
          </w:p>
        </w:tc>
        <w:tc>
          <w:tcPr>
            <w:tcW w:type="dxa" w:w="253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One app or one portal</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Closed to new customers 2 Jan 2026; CSP availability reported from April 2026</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Power Pages — authenticated</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 site, per 100 users / month</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$200</w:t>
            </w:r>
          </w:p>
        </w:tc>
        <w:tc>
          <w:tcPr>
            <w:tcW w:type="dxa" w:w="253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2 GB DB + 16 GB file per subscription</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Sold in packs of 100</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Power Pages — anonymous</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 site, per 500 users / month</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$75</w:t>
            </w:r>
          </w:p>
        </w:tc>
        <w:tc>
          <w:tcPr>
            <w:tcW w:type="dxa" w:w="253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0.5 GB DB + 4 GB file per subscription</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Sold in packs of 500</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Power Automate Premium</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 user / month</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$15</w:t>
            </w:r>
          </w:p>
        </w:tc>
        <w:tc>
          <w:tcPr>
            <w:tcW w:type="dxa" w:w="253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Cloud flows, attended RPA, process/task mining (50 MB), 250 MB DB + 2 GB file</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Standard-connector flows free in Microsoft 365</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Power Automate Process</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 bot / month</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$150</w:t>
            </w:r>
          </w:p>
        </w:tc>
        <w:tc>
          <w:tcPr>
            <w:tcW w:type="dxa" w:w="253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Unattended RPA + cloud flows; 50 MB DB + 200 MB file</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 bot, not per user</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Power Automate Hosted Process</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 bot / month</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$215</w:t>
            </w:r>
          </w:p>
        </w:tc>
        <w:tc>
          <w:tcPr>
            <w:tcW w:type="dxa" w:w="253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As Process + Microsoft-managed Azure VM</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Process Mining add-on</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 tenant / month</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$5,000</w:t>
            </w:r>
          </w:p>
        </w:tc>
        <w:tc>
          <w:tcPr>
            <w:tcW w:type="dxa" w:w="253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100 GB storage; 2 GB DB + 1 TB file</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Requires Premium</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Power BI Free</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 user</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$0</w:t>
            </w:r>
          </w:p>
        </w:tc>
        <w:tc>
          <w:tcPr>
            <w:tcW w:type="dxa" w:w="253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Desktop authoring, personal workspace; 1 GB model, 8 refreshes/day</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Cannot share</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Power BI Pro</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 user / month</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$14</w:t>
            </w:r>
          </w:p>
        </w:tc>
        <w:tc>
          <w:tcPr>
            <w:tcW w:type="dxa" w:w="253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Publish and share; 48 refreshes/day</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Also included in Microsoft 365 E5</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Power BI Premium Per User</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 user / month</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$24</w:t>
            </w:r>
          </w:p>
        </w:tc>
        <w:tc>
          <w:tcPr>
            <w:tcW w:type="dxa" w:w="253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Premium features, larger models, 48 refreshes/day</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Fabric / Power BI capacity, Embedded</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 capacity (F SKU)</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Variable</w:t>
            </w:r>
          </w:p>
        </w:tc>
        <w:tc>
          <w:tcPr>
            <w:tcW w:type="dxa" w:w="253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Pay-as-you-go or reserved capacity; F64+ allows free viewers</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Creators still need Pro/PPU</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Copilot Studio capacity pack</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 tenant / month</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$200</w:t>
            </w:r>
          </w:p>
        </w:tc>
        <w:tc>
          <w:tcPr>
            <w:tcW w:type="dxa" w:w="253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25,000 Copilot Credits (about $0.008/credit)</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Credits do not roll over</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Copilot Studio pay-as-you-go</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 credit</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About $0.01</w:t>
            </w:r>
          </w:p>
        </w:tc>
        <w:tc>
          <w:tcPr>
            <w:tcW w:type="dxa" w:w="253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Metered through Azure</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Third-party-reported rate</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Dataverse add-on</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 GB / month</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$40</w:t>
            </w:r>
          </w:p>
        </w:tc>
        <w:tc>
          <w:tcPr>
            <w:tcW w:type="dxa" w:w="253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Database, file or log capacity</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Tenant-level pool</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Entra External ID (for SWA external users)</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 monthly active user</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Free to 50,000 MAU; then ~$0.03</w:t>
            </w:r>
          </w:p>
        </w:tc>
        <w:tc>
          <w:tcPr>
            <w:tcW w:type="dxa" w:w="253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Sign-up/sign-in for customers</w:t>
            </w:r>
          </w:p>
        </w:tc>
        <w:tc>
          <w:tcPr>
            <w:tcW w:type="dxa" w:w="175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Separate from SWA bill</w:t>
            </w:r>
          </w:p>
        </w:tc>
      </w:tr>
    </w:tbl>
    <w:p>
      <w:pPr>
        <w:pStyle w:val="Heading2"/>
        <w:keepNext/>
      </w:pPr>
      <w:r>
        <w:rPr>
          <w:rFonts w:ascii="Calibri" w:cs="Calibri" w:eastAsia="Calibri" w:hAnsi="Calibri"/>
        </w:rPr>
        <w:t xml:space="preserve">6.2  How cost scales with user count</w:t>
      </w:r>
    </w:p>
    <w:p>
      <w:pPr>
        <w:spacing w:after="120" w:before="0" w:line="276"/>
      </w:pPr>
      <w:r>
        <w:rPr>
          <w:rFonts w:ascii="Calibri" w:cs="Calibri" w:eastAsia="Calibri" w:hAnsi="Calibri"/>
          <w:color w:val="222222"/>
          <w:sz w:val="21"/>
          <w:szCs w:val="21"/>
        </w:rPr>
        <w:t xml:space="preserve">The same audience costs very different amounts depending on the pricing model. Monthly list price for </w:t>
      </w:r>
      <w:r>
        <w:rPr>
          <w:rFonts w:ascii="Calibri" w:cs="Calibri" w:eastAsia="Calibri" w:hAnsi="Calibri"/>
          <w:b/>
          <w:bCs/>
          <w:color w:val="222222"/>
          <w:sz w:val="21"/>
          <w:szCs w:val="21"/>
        </w:rPr>
        <w:t xml:space="preserve">one app</w:t>
      </w:r>
      <w:r>
        <w:rPr>
          <w:rFonts w:ascii="Calibri" w:cs="Calibri" w:eastAsia="Calibri" w:hAnsi="Calibri"/>
          <w:color w:val="222222"/>
          <w:sz w:val="21"/>
          <w:szCs w:val="21"/>
        </w:rPr>
        <w:t xml:space="preserve"> used by N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670"/>
        <w:gridCol w:w="1670"/>
        <w:gridCol w:w="1670"/>
        <w:gridCol w:w="1670"/>
      </w:tblGrid>
      <w:tr>
        <w:trPr>
          <w:cantSplit/>
          <w:tblHeader/>
        </w:trPr>
        <w:tc>
          <w:tcPr>
            <w:tcW w:type="dxa" w:w="34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Option</w:t>
            </w:r>
          </w:p>
        </w:tc>
        <w:tc>
          <w:tcPr>
            <w:tcW w:type="dxa" w:w="167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10 users</w:t>
            </w:r>
          </w:p>
        </w:tc>
        <w:tc>
          <w:tcPr>
            <w:tcW w:type="dxa" w:w="167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100 users</w:t>
            </w:r>
          </w:p>
        </w:tc>
        <w:tc>
          <w:tcPr>
            <w:tcW w:type="dxa" w:w="167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1,000 users</w:t>
            </w:r>
          </w:p>
        </w:tc>
        <w:tc>
          <w:tcPr>
            <w:tcW w:type="dxa" w:w="167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10,000 users</w:t>
            </w:r>
          </w:p>
        </w:tc>
      </w:tr>
      <w:tr>
        <w:trPr>
          <w:cantSplit/>
        </w:trPr>
        <w:tc>
          <w:tcPr>
            <w:tcW w:type="dxa" w:w="34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Azure SWA Standard (+ Azure usage)</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$9</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$9</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$9</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$9</w:t>
            </w:r>
          </w:p>
        </w:tc>
      </w:tr>
      <w:tr>
        <w:trPr>
          <w:cantSplit/>
        </w:trPr>
        <w:tc>
          <w:tcPr>
            <w:tcW w:type="dxa" w:w="34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Apps Premium @ $20</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$200</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$2,000</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$20,000</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$200,000</w:t>
            </w:r>
          </w:p>
        </w:tc>
      </w:tr>
      <w:tr>
        <w:trPr>
          <w:cantSplit/>
        </w:trPr>
        <w:tc>
          <w:tcPr>
            <w:tcW w:type="dxa" w:w="34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Apps Premium volume @ $12 (2,000-seat minimum)</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n/a</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n/a</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n/a</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$120,000</w:t>
            </w:r>
          </w:p>
        </w:tc>
      </w:tr>
      <w:tr>
        <w:trPr>
          <w:cantSplit/>
        </w:trPr>
        <w:tc>
          <w:tcPr>
            <w:tcW w:type="dxa" w:w="34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Apps pay-as-you-go @ $10 / active user</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$100</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$1,000</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$10,000</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$100,000</w:t>
            </w:r>
          </w:p>
        </w:tc>
      </w:tr>
      <w:tr>
        <w:trPr>
          <w:cantSplit/>
        </w:trPr>
        <w:tc>
          <w:tcPr>
            <w:tcW w:type="dxa" w:w="34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Pages authenticated (packs of 100 @ $200)</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$200</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$200</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$2,000</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$20,000</w:t>
            </w:r>
          </w:p>
        </w:tc>
      </w:tr>
      <w:tr>
        <w:trPr>
          <w:cantSplit/>
        </w:trPr>
        <w:tc>
          <w:tcPr>
            <w:tcW w:type="dxa" w:w="34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Pages anonymous (packs of 500 @ $75)</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$75</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$75</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$150</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$1,500</w:t>
            </w:r>
          </w:p>
        </w:tc>
      </w:tr>
      <w:tr>
        <w:trPr>
          <w:cantSplit/>
        </w:trPr>
        <w:tc>
          <w:tcPr>
            <w:tcW w:type="dxa" w:w="34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Automate Premium @ $15</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$150</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$1,500</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$15,000</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$150,000</w:t>
            </w:r>
          </w:p>
        </w:tc>
      </w:tr>
      <w:tr>
        <w:trPr>
          <w:cantSplit/>
        </w:trPr>
        <w:tc>
          <w:tcPr>
            <w:tcW w:type="dxa" w:w="34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BI Pro @ $14 (viewers)</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$140</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$1,400</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$14,000</w:t>
            </w:r>
          </w:p>
        </w:tc>
        <w:tc>
          <w:tcPr>
            <w:tcW w:type="dxa" w:w="167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$140,000</w:t>
            </w:r>
          </w:p>
        </w:tc>
      </w:tr>
    </w:tbl>
    <w:p>
      <w:pPr>
        <w:spacing w:after="60"/>
      </w:pPr>
    </w:p>
    <w:p>
      <w:pPr>
        <w:keepLines/>
        <w:pBdr>
          <w:left w:val="single" w:color="0078D4" w:sz="24" w:space="8"/>
        </w:pBdr>
        <w:shd w:fill="E6F1FB" w:color="auto" w:val="clear"/>
        <w:spacing w:after="160" w:before="100" w:line="269"/>
        <w:ind w:left="160" w:right="160"/>
      </w:pPr>
      <w:r>
        <w:rPr>
          <w:rFonts w:ascii="Calibri" w:cs="Calibri" w:eastAsia="Calibri" w:hAnsi="Calibri"/>
          <w:b/>
          <w:bCs/>
          <w:color w:val="222222"/>
          <w:sz w:val="20"/>
          <w:szCs w:val="20"/>
        </w:rPr>
        <w:t xml:space="preserve">Reading the table.</w:t>
      </w:r>
      <w:r>
        <w:rPr>
          <w:rFonts w:ascii="Calibri" w:cs="Calibri" w:eastAsia="Calibri" w:hAnsi="Calibri"/>
          <w:color w:val="222222"/>
          <w:sz w:val="20"/>
          <w:szCs w:val="20"/>
        </w:rPr>
        <w:t xml:space="preserve"> SWA’s flat fee excludes the Azure services you attach (database, Functions, identity beyond the free tier, bandwidth overage) and the developer time to build the app. Power Platform’s per-user fees include a lot of that plumbing. At small scale the two are close once you include build effort; at large scale, per-user pricing dominates.</w:t>
      </w:r>
    </w:p>
    <w:p>
      <w:pPr>
        <w:pStyle w:val="Heading2"/>
        <w:keepNext/>
      </w:pPr>
      <w:r>
        <w:rPr>
          <w:rFonts w:ascii="Calibri" w:cs="Calibri" w:eastAsia="Calibri" w:hAnsi="Calibri"/>
        </w:rPr>
        <w:t xml:space="preserve">6.3  Worked scenarios (list prices)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2780"/>
        <w:gridCol w:w="3300"/>
        <w:gridCol w:w="1900"/>
      </w:tblGrid>
      <w:tr>
        <w:trPr>
          <w:cantSplit/>
          <w:tblHeader/>
        </w:trPr>
        <w:tc>
          <w:tcPr>
            <w:tcW w:type="dxa" w:w="21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7"/>
                <w:szCs w:val="17"/>
              </w:rPr>
              <w:t xml:space="preserve">Scenario</w:t>
            </w:r>
          </w:p>
        </w:tc>
        <w:tc>
          <w:tcPr>
            <w:tcW w:type="dxa" w:w="278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7"/>
                <w:szCs w:val="17"/>
              </w:rPr>
              <w:t xml:space="preserve">Azure SWA / code-first route</w:t>
            </w:r>
          </w:p>
        </w:tc>
        <w:tc>
          <w:tcPr>
            <w:tcW w:type="dxa" w:w="33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7"/>
                <w:szCs w:val="17"/>
              </w:rPr>
              <w:t xml:space="preserve">Power Platform route</w:t>
            </w:r>
          </w:p>
        </w:tc>
        <w:tc>
          <w:tcPr>
            <w:tcW w:type="dxa" w:w="19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7"/>
                <w:szCs w:val="17"/>
              </w:rPr>
              <w:t xml:space="preserve">Verdict</w:t>
            </w:r>
          </w:p>
        </w:tc>
      </w:tr>
      <w:tr>
        <w:trPr>
          <w:cantSplit/>
        </w:trPr>
        <w:tc>
          <w:tcPr>
            <w:tcW w:type="dxa" w:w="21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A. Internal request tool</w:t>
            </w:r>
            <w:r>
              <w:rPr>
                <w:rFonts w:ascii="Calibri" w:cs="Calibri" w:eastAsia="Calibri" w:hAnsi="Calibri"/>
                <w:b/>
                <w:bCs/>
                <w:color w:val="222222"/>
                <w:sz w:val="17"/>
                <w:szCs w:val="17"/>
              </w:rPr>
              <w:t xml:space="preserve">, 50 employees, data in SharePoint</w:t>
            </w:r>
          </w:p>
        </w:tc>
        <w:tc>
          <w:tcPr>
            <w:tcW w:type="dxa" w:w="2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$9/month ($108/yr) + small Azure usage; a developer must build and maintain it</w:t>
            </w:r>
          </w:p>
        </w:tc>
        <w:tc>
          <w:tcPr>
            <w:tcW w:type="dxa" w:w="3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$0 extra</w:t>
            </w:r>
            <w:r>
              <w:rPr>
                <w:rFonts w:ascii="Calibri" w:cs="Calibri" w:eastAsia="Calibri" w:hAnsi="Calibri"/>
                <w:color w:val="222222"/>
                <w:sz w:val="17"/>
                <w:szCs w:val="17"/>
              </w:rPr>
              <w:t xml:space="preserve"> if only standard Microsoft 365 connectors are used. With Dataverse/premium connectors: 50 × $20 = $1,000/month ($12,000/yr); or PAYG 50 × $10 = $500/month</w:t>
            </w:r>
          </w:p>
        </w:tc>
        <w:tc>
          <w:tcPr>
            <w:tcW w:type="dxa" w:w="1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Power Apps wins on effort and total cost when staying inside Microsoft 365</w:t>
            </w:r>
          </w:p>
        </w:tc>
      </w:tr>
      <w:tr>
        <w:trPr>
          <w:cantSplit/>
        </w:trPr>
        <w:tc>
          <w:tcPr>
            <w:tcW w:type="dxa" w:w="21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B. Public website</w:t>
            </w:r>
            <w:r>
              <w:rPr>
                <w:rFonts w:ascii="Calibri" w:cs="Calibri" w:eastAsia="Calibri" w:hAnsi="Calibri"/>
                <w:b/>
                <w:bCs/>
                <w:color w:val="222222"/>
                <w:sz w:val="17"/>
                <w:szCs w:val="17"/>
              </w:rPr>
              <w:t xml:space="preserve">, about 5,000 unique visitors/month</w:t>
            </w:r>
          </w:p>
        </w:tc>
        <w:tc>
          <w:tcPr>
            <w:tcW w:type="dxa" w:w="2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$0 (Free) or $9/month ($108/yr)</w:t>
            </w:r>
          </w:p>
        </w:tc>
        <w:tc>
          <w:tcPr>
            <w:tcW w:type="dxa" w:w="3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Power Pages anonymous: 10 packs × $75 = $750/month ($9,000/yr)</w:t>
            </w:r>
          </w:p>
        </w:tc>
        <w:tc>
          <w:tcPr>
            <w:tcW w:type="dxa" w:w="1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SWA wins decisively</w:t>
            </w:r>
          </w:p>
        </w:tc>
      </w:tr>
      <w:tr>
        <w:trPr>
          <w:cantSplit/>
        </w:trPr>
        <w:tc>
          <w:tcPr>
            <w:tcW w:type="dxa" w:w="21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C. Customer portal</w:t>
            </w:r>
            <w:r>
              <w:rPr>
                <w:rFonts w:ascii="Calibri" w:cs="Calibri" w:eastAsia="Calibri" w:hAnsi="Calibri"/>
                <w:b/>
                <w:bCs/>
                <w:color w:val="222222"/>
                <w:sz w:val="17"/>
                <w:szCs w:val="17"/>
              </w:rPr>
              <w:t xml:space="preserve">, 1,000 authenticated external users</w:t>
            </w:r>
          </w:p>
        </w:tc>
        <w:tc>
          <w:tcPr>
            <w:tcW w:type="dxa" w:w="2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$9/month + Entra External ID (free below 50,000 MAU) + database/Functions usage; requires developers</w:t>
            </w:r>
          </w:p>
        </w:tc>
        <w:tc>
          <w:tcPr>
            <w:tcW w:type="dxa" w:w="3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Power Pages: 10 packs × $200 = $2,000/month ($24,000/yr); fast to build, no code</w:t>
            </w:r>
          </w:p>
        </w:tc>
        <w:tc>
          <w:tcPr>
            <w:tcW w:type="dxa" w:w="1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SWA cheaper to run; Power Pages cheaper to build</w:t>
            </w:r>
          </w:p>
        </w:tc>
      </w:tr>
      <w:tr>
        <w:trPr>
          <w:cantSplit/>
        </w:trPr>
        <w:tc>
          <w:tcPr>
            <w:tcW w:type="dxa" w:w="21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D. Company-wide app</w:t>
            </w:r>
            <w:r>
              <w:rPr>
                <w:rFonts w:ascii="Calibri" w:cs="Calibri" w:eastAsia="Calibri" w:hAnsi="Calibri"/>
                <w:b/>
                <w:bCs/>
                <w:color w:val="222222"/>
                <w:sz w:val="17"/>
                <w:szCs w:val="17"/>
              </w:rPr>
              <w:t xml:space="preserve">, 2,000 users</w:t>
            </w:r>
          </w:p>
        </w:tc>
        <w:tc>
          <w:tcPr>
            <w:tcW w:type="dxa" w:w="2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$9/month + Azure usage + build cost</w:t>
            </w:r>
          </w:p>
        </w:tc>
        <w:tc>
          <w:tcPr>
            <w:tcW w:type="dxa" w:w="3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Premium @ $20 = $40,000/month ($480,000/yr); volume @ $12 = $24,000/month ($288,000/yr); PAYG @ $10 = $20,000/month ($240,000/yr); $0 extra if only standard connectors</w:t>
            </w:r>
          </w:p>
        </w:tc>
        <w:tc>
          <w:tcPr>
            <w:tcW w:type="dxa" w:w="1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Licensing model matters more than tooling — design data access to avoid premium connectors, or go code-first</w:t>
            </w:r>
          </w:p>
        </w:tc>
      </w:tr>
      <w:tr>
        <w:trPr>
          <w:cantSplit/>
        </w:trPr>
        <w:tc>
          <w:tcPr>
            <w:tcW w:type="dxa" w:w="21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E. Automation team</w:t>
            </w:r>
            <w:r>
              <w:rPr>
                <w:rFonts w:ascii="Calibri" w:cs="Calibri" w:eastAsia="Calibri" w:hAnsi="Calibri"/>
                <w:b/>
                <w:bCs/>
                <w:color w:val="222222"/>
                <w:sz w:val="17"/>
                <w:szCs w:val="17"/>
              </w:rPr>
              <w:t xml:space="preserve">: 20 makers + 3 unattended bots</w:t>
            </w:r>
          </w:p>
        </w:tc>
        <w:tc>
          <w:tcPr>
            <w:tcW w:type="dxa" w:w="2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Azure Functions / Logic Apps are usage-priced (pay per execution) and need developers</w:t>
            </w:r>
          </w:p>
        </w:tc>
        <w:tc>
          <w:tcPr>
            <w:tcW w:type="dxa" w:w="3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20 × $15 = $300 + 3 × $150 = $450 → </w:t>
            </w:r>
            <w:r>
              <w:rPr>
                <w:rFonts w:ascii="Calibri" w:cs="Calibri" w:eastAsia="Calibri" w:hAnsi="Calibri"/>
                <w:b/>
                <w:bCs/>
                <w:color w:val="222222"/>
                <w:sz w:val="17"/>
                <w:szCs w:val="17"/>
              </w:rPr>
              <w:t xml:space="preserve">$750/month ($9,000/yr)</w:t>
            </w:r>
            <w:r>
              <w:rPr>
                <w:rFonts w:ascii="Calibri" w:cs="Calibri" w:eastAsia="Calibri" w:hAnsi="Calibri"/>
                <w:color w:val="222222"/>
                <w:sz w:val="17"/>
                <w:szCs w:val="17"/>
              </w:rPr>
              <w:t xml:space="preserve">; $945/month with Microsoft-hosted VMs</w:t>
            </w:r>
          </w:p>
        </w:tc>
        <w:tc>
          <w:tcPr>
            <w:tcW w:type="dxa" w:w="1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Power Automate wins for RPA and citizen-built flows</w:t>
            </w:r>
          </w:p>
        </w:tc>
      </w:tr>
      <w:tr>
        <w:trPr>
          <w:cantSplit/>
        </w:trPr>
        <w:tc>
          <w:tcPr>
            <w:tcW w:type="dxa" w:w="21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F. Reporting</w:t>
            </w:r>
            <w:r>
              <w:rPr>
                <w:rFonts w:ascii="Calibri" w:cs="Calibri" w:eastAsia="Calibri" w:hAnsi="Calibri"/>
                <w:b/>
                <w:bCs/>
                <w:color w:val="222222"/>
                <w:sz w:val="17"/>
                <w:szCs w:val="17"/>
              </w:rPr>
              <w:t xml:space="preserve">, 30 people</w:t>
            </w:r>
          </w:p>
        </w:tc>
        <w:tc>
          <w:tcPr>
            <w:tcW w:type="dxa" w:w="2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Custom charts (developer effort) or embed Power BI</w:t>
            </w:r>
          </w:p>
        </w:tc>
        <w:tc>
          <w:tcPr>
            <w:tcW w:type="dxa" w:w="3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Pro: 30 × $14 = $420/month ($5,040/yr); PPU: 30 × $24 = $720/month ($8,640/yr)</w:t>
            </w:r>
          </w:p>
        </w:tc>
        <w:tc>
          <w:tcPr>
            <w:tcW w:type="dxa" w:w="1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Power BI clearly wins</w:t>
            </w:r>
          </w:p>
        </w:tc>
      </w:tr>
      <w:tr>
        <w:trPr>
          <w:cantSplit/>
        </w:trPr>
        <w:tc>
          <w:tcPr>
            <w:tcW w:type="dxa" w:w="21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G. Help-desk agent</w:t>
            </w:r>
          </w:p>
        </w:tc>
        <w:tc>
          <w:tcPr>
            <w:tcW w:type="dxa" w:w="2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Azure OpenAI + custom code; pay per token and per resource</w:t>
            </w:r>
          </w:p>
        </w:tc>
        <w:tc>
          <w:tcPr>
            <w:tcW w:type="dxa" w:w="3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Copilot Studio: $200/month per 25,000 credits (PAYG ~ $250); 100,000 credits = $800 prepaid or ~$1,000 PAYG</w:t>
            </w:r>
          </w:p>
        </w:tc>
        <w:tc>
          <w:tcPr>
            <w:tcW w:type="dxa" w:w="1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Copilot Studio for speed; custom for cost control/flexibility</w:t>
            </w:r>
          </w:p>
        </w:tc>
      </w:tr>
    </w:tbl>
    <w:p>
      <w:pPr>
        <w:pStyle w:val="Heading2"/>
        <w:keepNext/>
      </w:pPr>
      <w:r>
        <w:rPr>
          <w:rFonts w:ascii="Calibri" w:cs="Calibri" w:eastAsia="Calibri" w:hAnsi="Calibri"/>
        </w:rPr>
        <w:t xml:space="preserve">6.4  Hidden and indirect costs</w:t>
      </w:r>
    </w:p>
    <w:p>
      <w:pPr>
        <w:pStyle w:val="Heading3"/>
        <w:keepNext/>
      </w:pPr>
      <w:r>
        <w:rPr>
          <w:rFonts w:ascii="Calibri" w:cs="Calibri" w:eastAsia="Calibri" w:hAnsi="Calibri"/>
        </w:rPr>
        <w:t xml:space="preserve">Azure Static Web Apps</w:t>
      </w:r>
    </w:p>
    <w:p>
      <w:pPr>
        <w:pStyle w:val="ListParagraph"/>
        <w:numPr>
          <w:ilvl w:val="0"/>
          <w:numId w:val="2"/>
        </w:numPr>
        <w:spacing w:after="60" w:line="269"/>
      </w:pPr>
      <w:r>
        <w:rPr>
          <w:rFonts w:ascii="Calibri" w:cs="Calibri" w:eastAsia="Calibri" w:hAnsi="Calibri"/>
          <w:color w:val="222222"/>
          <w:sz w:val="21"/>
          <w:szCs w:val="21"/>
        </w:rPr>
        <w:t xml:space="preserve">Developer time to design, build, test, secure and maintain the app (the dominant cost).</w:t>
      </w:r>
    </w:p>
    <w:p>
      <w:pPr>
        <w:pStyle w:val="ListParagraph"/>
        <w:numPr>
          <w:ilvl w:val="0"/>
          <w:numId w:val="2"/>
        </w:numPr>
        <w:spacing w:after="60" w:line="269"/>
      </w:pPr>
      <w:r>
        <w:rPr>
          <w:rFonts w:ascii="Calibri" w:cs="Calibri" w:eastAsia="Calibri" w:hAnsi="Calibri"/>
          <w:color w:val="222222"/>
          <w:sz w:val="21"/>
          <w:szCs w:val="21"/>
        </w:rPr>
        <w:t xml:space="preserve">Attached Azure services: database, linked Functions/App Service/Container Apps, Application Insights, Front Door/CDN, Key Vault, Blob Storage for large files.</w:t>
      </w:r>
    </w:p>
    <w:p>
      <w:pPr>
        <w:pStyle w:val="ListParagraph"/>
        <w:numPr>
          <w:ilvl w:val="0"/>
          <w:numId w:val="2"/>
        </w:numPr>
        <w:spacing w:after="60" w:line="269"/>
      </w:pPr>
      <w:r>
        <w:rPr>
          <w:rFonts w:ascii="Calibri" w:cs="Calibri" w:eastAsia="Calibri" w:hAnsi="Calibri"/>
          <w:color w:val="222222"/>
          <w:sz w:val="21"/>
          <w:szCs w:val="21"/>
        </w:rPr>
        <w:t xml:space="preserve">Bandwidth overage above 100 GB/month on Standard ($0.20/GB); Free stops serving instead.</w:t>
      </w:r>
    </w:p>
    <w:p>
      <w:pPr>
        <w:pStyle w:val="ListParagraph"/>
        <w:numPr>
          <w:ilvl w:val="0"/>
          <w:numId w:val="2"/>
        </w:numPr>
        <w:spacing w:after="60" w:line="269"/>
      </w:pPr>
      <w:r>
        <w:rPr>
          <w:rFonts w:ascii="Calibri" w:cs="Calibri" w:eastAsia="Calibri" w:hAnsi="Calibri"/>
          <w:color w:val="222222"/>
          <w:sz w:val="21"/>
          <w:szCs w:val="21"/>
        </w:rPr>
        <w:t xml:space="preserve">Identity for external users beyond the free Entra External ID tier; Azure support plan if you need one.</w:t>
      </w:r>
    </w:p>
    <w:p>
      <w:pPr>
        <w:pStyle w:val="Heading3"/>
        <w:keepNext/>
      </w:pPr>
      <w:r>
        <w:rPr>
          <w:rFonts w:ascii="Calibri" w:cs="Calibri" w:eastAsia="Calibri" w:hAnsi="Calibri"/>
        </w:rPr>
        <w:t xml:space="preserve">Power Platform</w:t>
      </w:r>
    </w:p>
    <w:p>
      <w:pPr>
        <w:pStyle w:val="ListParagraph"/>
        <w:numPr>
          <w:ilvl w:val="0"/>
          <w:numId w:val="2"/>
        </w:numPr>
        <w:spacing w:after="60" w:line="269"/>
      </w:pPr>
      <w:r>
        <w:rPr>
          <w:rFonts w:ascii="Calibri" w:cs="Calibri" w:eastAsia="Calibri" w:hAnsi="Calibri"/>
          <w:b/>
          <w:bCs/>
          <w:color w:val="222222"/>
          <w:sz w:val="21"/>
          <w:szCs w:val="21"/>
        </w:rPr>
        <w:t xml:space="preserve">Premium-connector trap:</w:t>
      </w:r>
      <w:r>
        <w:rPr>
          <w:rFonts w:ascii="Calibri" w:cs="Calibri" w:eastAsia="Calibri" w:hAnsi="Calibri"/>
          <w:color w:val="222222"/>
          <w:sz w:val="21"/>
          <w:szCs w:val="21"/>
        </w:rPr>
        <w:t xml:space="preserve"> a single premium connector (Dataverse, SQL, HTTP…) makes every user of that app need a premium licence.</w:t>
      </w:r>
    </w:p>
    <w:p>
      <w:pPr>
        <w:pStyle w:val="ListParagraph"/>
        <w:numPr>
          <w:ilvl w:val="0"/>
          <w:numId w:val="2"/>
        </w:numPr>
        <w:spacing w:after="60" w:line="269"/>
      </w:pPr>
      <w:r>
        <w:rPr>
          <w:rFonts w:ascii="Calibri" w:cs="Calibri" w:eastAsia="Calibri" w:hAnsi="Calibri"/>
          <w:b/>
          <w:bCs/>
          <w:color w:val="222222"/>
          <w:sz w:val="21"/>
          <w:szCs w:val="21"/>
        </w:rPr>
        <w:t xml:space="preserve">Dataverse capacity overage</w:t>
      </w:r>
      <w:r>
        <w:rPr>
          <w:rFonts w:ascii="Calibri" w:cs="Calibri" w:eastAsia="Calibri" w:hAnsi="Calibri"/>
          <w:color w:val="222222"/>
          <w:sz w:val="21"/>
          <w:szCs w:val="21"/>
        </w:rPr>
        <w:t xml:space="preserve"> at $40/GB/month, and capacity consumed by logs and files.</w:t>
      </w:r>
    </w:p>
    <w:p>
      <w:pPr>
        <w:pStyle w:val="ListParagraph"/>
        <w:numPr>
          <w:ilvl w:val="0"/>
          <w:numId w:val="2"/>
        </w:numPr>
        <w:spacing w:after="60" w:line="269"/>
      </w:pPr>
      <w:r>
        <w:rPr>
          <w:rFonts w:ascii="Calibri" w:cs="Calibri" w:eastAsia="Calibri" w:hAnsi="Calibri"/>
          <w:b/>
          <w:bCs/>
          <w:color w:val="222222"/>
          <w:sz w:val="21"/>
          <w:szCs w:val="21"/>
        </w:rPr>
        <w:t xml:space="preserve">Managed Environments and governance</w:t>
      </w:r>
      <w:r>
        <w:rPr>
          <w:rFonts w:ascii="Calibri" w:cs="Calibri" w:eastAsia="Calibri" w:hAnsi="Calibri"/>
          <w:color w:val="222222"/>
          <w:sz w:val="21"/>
          <w:szCs w:val="21"/>
        </w:rPr>
        <w:t xml:space="preserve"> features generally assume premium licensing for the users in those environments.</w:t>
      </w:r>
    </w:p>
    <w:p>
      <w:pPr>
        <w:pStyle w:val="ListParagraph"/>
        <w:numPr>
          <w:ilvl w:val="0"/>
          <w:numId w:val="2"/>
        </w:numPr>
        <w:spacing w:after="60" w:line="269"/>
      </w:pPr>
      <w:r>
        <w:rPr>
          <w:rFonts w:ascii="Calibri" w:cs="Calibri" w:eastAsia="Calibri" w:hAnsi="Calibri"/>
          <w:b/>
          <w:bCs/>
          <w:color w:val="222222"/>
          <w:sz w:val="21"/>
          <w:szCs w:val="21"/>
        </w:rPr>
        <w:t xml:space="preserve">Request limits:</w:t>
      </w:r>
      <w:r>
        <w:rPr>
          <w:rFonts w:ascii="Calibri" w:cs="Calibri" w:eastAsia="Calibri" w:hAnsi="Calibri"/>
          <w:color w:val="222222"/>
          <w:sz w:val="21"/>
          <w:szCs w:val="21"/>
        </w:rPr>
        <w:t xml:space="preserve"> heavy flows or apps may need additional licences or capacity to stay within daily API allowances.</w:t>
      </w:r>
    </w:p>
    <w:p>
      <w:pPr>
        <w:pStyle w:val="ListParagraph"/>
        <w:numPr>
          <w:ilvl w:val="0"/>
          <w:numId w:val="2"/>
        </w:numPr>
        <w:spacing w:after="60" w:line="269"/>
      </w:pPr>
      <w:r>
        <w:rPr>
          <w:rFonts w:ascii="Calibri" w:cs="Calibri" w:eastAsia="Calibri" w:hAnsi="Calibri"/>
          <w:b/>
          <w:bCs/>
          <w:color w:val="222222"/>
          <w:sz w:val="21"/>
          <w:szCs w:val="21"/>
        </w:rPr>
        <w:t xml:space="preserve">Environment sprawl and shadow IT:</w:t>
      </w:r>
      <w:r>
        <w:rPr>
          <w:rFonts w:ascii="Calibri" w:cs="Calibri" w:eastAsia="Calibri" w:hAnsi="Calibri"/>
          <w:color w:val="222222"/>
          <w:sz w:val="21"/>
          <w:szCs w:val="21"/>
        </w:rPr>
        <w:t xml:space="preserve"> without a Center of Excellence, costs and risks grow unnoticed.</w:t>
      </w:r>
    </w:p>
    <w:p>
      <w:pPr>
        <w:pStyle w:val="ListParagraph"/>
        <w:numPr>
          <w:ilvl w:val="0"/>
          <w:numId w:val="2"/>
        </w:numPr>
        <w:spacing w:after="60" w:line="269"/>
      </w:pPr>
      <w:r>
        <w:rPr>
          <w:rFonts w:ascii="Calibri" w:cs="Calibri" w:eastAsia="Calibri" w:hAnsi="Calibri"/>
          <w:b/>
          <w:bCs/>
          <w:color w:val="222222"/>
          <w:sz w:val="21"/>
          <w:szCs w:val="21"/>
        </w:rPr>
        <w:t xml:space="preserve">Consumption meters</w:t>
      </w:r>
      <w:r>
        <w:rPr>
          <w:rFonts w:ascii="Calibri" w:cs="Calibri" w:eastAsia="Calibri" w:hAnsi="Calibri"/>
          <w:color w:val="222222"/>
          <w:sz w:val="21"/>
          <w:szCs w:val="21"/>
        </w:rPr>
        <w:t xml:space="preserve"> (Copilot Studio credits, PAYG per-app) make monthly bills less predictable.</w:t>
      </w:r>
    </w:p>
    <w:p>
      <w:pPr>
        <w:keepLines/>
        <w:pBdr>
          <w:left w:val="single" w:color="2E7D32" w:sz="24" w:space="8"/>
        </w:pBdr>
        <w:shd w:fill="E8F5E9" w:color="auto" w:val="clear"/>
        <w:spacing w:after="160" w:before="100" w:line="269"/>
        <w:ind w:left="160" w:right="160"/>
      </w:pPr>
      <w:r>
        <w:rPr>
          <w:rFonts w:ascii="Calibri" w:cs="Calibri" w:eastAsia="Calibri" w:hAnsi="Calibri"/>
          <w:b/>
          <w:bCs/>
          <w:color w:val="222222"/>
          <w:sz w:val="20"/>
          <w:szCs w:val="20"/>
        </w:rPr>
        <w:t xml:space="preserve">Rule of thumb (not a law):</w:t>
      </w:r>
      <w:r>
        <w:rPr>
          <w:rFonts w:ascii="Calibri" w:cs="Calibri" w:eastAsia="Calibri" w:hAnsi="Calibri"/>
          <w:color w:val="222222"/>
          <w:sz w:val="20"/>
          <w:szCs w:val="20"/>
        </w:rPr>
        <w:t xml:space="preserve"> for fewer than about 50 users and a simple process, low-code usually has the lower </w:t>
      </w:r>
      <w:r>
        <w:rPr>
          <w:rFonts w:ascii="Calibri" w:cs="Calibri" w:eastAsia="Calibri" w:hAnsi="Calibri"/>
          <w:i/>
          <w:iCs/>
          <w:color w:val="222222"/>
          <w:sz w:val="20"/>
          <w:szCs w:val="20"/>
        </w:rPr>
        <w:t xml:space="preserve">total</w:t>
      </w:r>
      <w:r>
        <w:rPr>
          <w:rFonts w:ascii="Calibri" w:cs="Calibri" w:eastAsia="Calibri" w:hAnsi="Calibri"/>
          <w:color w:val="222222"/>
          <w:sz w:val="20"/>
          <w:szCs w:val="20"/>
        </w:rPr>
        <w:t xml:space="preserve"> cost because build time is tiny. For external audiences, hundreds-to-thousands of users, or a product you will evolve for years, code-first on SWA tends to win on total cost of ownership.</w:t>
      </w:r>
    </w:p>
    <w:p>
      <w:pPr>
        <w:pStyle w:val="Heading1"/>
        <w:keepNext/>
        <w:spacing w:after="200" w:before="480"/>
      </w:pPr>
      <w:bookmarkStart w:name="sec7" w:id="8"/>
      <w:r>
        <w:rPr>
          <w:rFonts w:ascii="Calibri" w:cs="Calibri" w:eastAsia="Calibri" w:hAnsi="Calibri"/>
        </w:rPr>
        <w:t xml:space="preserve">7. Users, licensing and identity</w:t>
      </w:r>
      <w:bookmarkEnd w:id="8"/>
    </w:p>
    <w:p>
      <w:pPr>
        <w:pStyle w:val="Heading2"/>
        <w:keepNext/>
      </w:pPr>
      <w:r>
        <w:rPr>
          <w:rFonts w:ascii="Calibri" w:cs="Calibri" w:eastAsia="Calibri" w:hAnsi="Calibri"/>
        </w:rPr>
        <w:t xml:space="preserve">7.1  Who builds, who uses, and how they are licensed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100"/>
        <w:gridCol w:w="2200"/>
        <w:gridCol w:w="2080"/>
      </w:tblGrid>
      <w:tr>
        <w:trPr>
          <w:cantSplit/>
          <w:tblHeader/>
        </w:trPr>
        <w:tc>
          <w:tcPr>
            <w:tcW w:type="dxa" w:w="17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Product</w:t>
            </w:r>
          </w:p>
        </w:tc>
        <w:tc>
          <w:tcPr>
            <w:tcW w:type="dxa" w:w="20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Typical builders</w:t>
            </w:r>
          </w:p>
        </w:tc>
        <w:tc>
          <w:tcPr>
            <w:tcW w:type="dxa" w:w="21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Typical end users</w:t>
            </w:r>
          </w:p>
        </w:tc>
        <w:tc>
          <w:tcPr>
            <w:tcW w:type="dxa" w:w="22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Licensing unit</w:t>
            </w:r>
          </w:p>
        </w:tc>
        <w:tc>
          <w:tcPr>
            <w:tcW w:type="dxa" w:w="208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External users?</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Azure SWA</w:t>
            </w:r>
          </w:p>
        </w:tc>
        <w:tc>
          <w:tcPr>
            <w:tcW w:type="dxa" w:w="20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Developers, DevOps</w:t>
            </w:r>
          </w:p>
        </w:tc>
        <w:tc>
          <w:tcPr>
            <w:tcW w:type="dxa" w:w="21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Anyone — public or signed-in</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App (Free/Standard); no end-user licence</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Yes, unlimited</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Apps</w:t>
            </w:r>
          </w:p>
        </w:tc>
        <w:tc>
          <w:tcPr>
            <w:tcW w:type="dxa" w:w="20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Citizen + pro developers</w:t>
            </w:r>
          </w:p>
        </w:tc>
        <w:tc>
          <w:tcPr>
            <w:tcW w:type="dxa" w:w="21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Employees (internal)</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user, or per active user per app; M365 use rights for standard connectors</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Guests need licensing; use Power Pages for public</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Pages</w:t>
            </w:r>
          </w:p>
        </w:tc>
        <w:tc>
          <w:tcPr>
            <w:tcW w:type="dxa" w:w="20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Makers, web developers</w:t>
            </w:r>
          </w:p>
        </w:tc>
        <w:tc>
          <w:tcPr>
            <w:tcW w:type="dxa" w:w="21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Customers, partners, public</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site per user pack (100 authenticated / 500 anonymous)</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Yes — by design</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Automate</w:t>
            </w:r>
          </w:p>
        </w:tc>
        <w:tc>
          <w:tcPr>
            <w:tcW w:type="dxa" w:w="20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Citizen developers, admins, RPA devs</w:t>
            </w:r>
          </w:p>
        </w:tc>
        <w:tc>
          <w:tcPr>
            <w:tcW w:type="dxa" w:w="21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Flow owners; indirect beneficiaries</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user, or per bot (RPA)</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Indirectly (forms, HTTP triggers)</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BI</w:t>
            </w:r>
          </w:p>
        </w:tc>
        <w:tc>
          <w:tcPr>
            <w:tcW w:type="dxa" w:w="20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Analysts, BI devs</w:t>
            </w:r>
          </w:p>
        </w:tc>
        <w:tc>
          <w:tcPr>
            <w:tcW w:type="dxa" w:w="21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Report consumers, executives</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user (Pro/PPU) or capacity (F64+ free viewers)</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Via Embedded / capacity</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Copilot Studio</w:t>
            </w:r>
          </w:p>
        </w:tc>
        <w:tc>
          <w:tcPr>
            <w:tcW w:type="dxa" w:w="20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Makers, AI developers</w:t>
            </w:r>
          </w:p>
        </w:tc>
        <w:tc>
          <w:tcPr>
            <w:tcW w:type="dxa" w:w="21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Employees and/or customers chatting with agents</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tenant credit pack or PAYG credits</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Yes, via public channels</w:t>
            </w:r>
          </w:p>
        </w:tc>
      </w:tr>
    </w:tbl>
    <w:p>
      <w:pPr>
        <w:pStyle w:val="Heading2"/>
        <w:keepNext/>
      </w:pPr>
      <w:r>
        <w:rPr>
          <w:rFonts w:ascii="Calibri" w:cs="Calibri" w:eastAsia="Calibri" w:hAnsi="Calibri"/>
        </w:rPr>
        <w:t xml:space="preserve">7.2  Identity and authentication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890"/>
        <w:gridCol w:w="3890"/>
      </w:tblGrid>
      <w:tr>
        <w:trPr>
          <w:cantSplit/>
          <w:tblHeader/>
        </w:trPr>
        <w:tc>
          <w:tcPr>
            <w:tcW w:type="dxa" w:w="23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Aspect</w:t>
            </w:r>
          </w:p>
        </w:tc>
        <w:tc>
          <w:tcPr>
            <w:tcW w:type="dxa" w:w="389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Azure Static Web Apps</w:t>
            </w:r>
          </w:p>
        </w:tc>
        <w:tc>
          <w:tcPr>
            <w:tcW w:type="dxa" w:w="389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Power Platform</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Internal staff</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Microsoft Entra ID (pre-configured)</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Microsoft Entra ID / Microsoft 365 accounts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External / customer identities</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GitHub (pre-configured); custom OIDC (Standard); Entra External ID (free to 50,000 MAU)</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Power Pages: Entra External ID (preview at last check), Azure AD B2C, OIDC, Google, LinkedIn, Facebook, local accounts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Authorisation</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Route rules + roles; invitations (25) or custom roles via function (Standard)</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Security roles, row/column-level security (Dataverse); web roles and table permissions (Power Pages)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Conditional access / MFA</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Via Entra ID policies for Entra sign-in</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Via Entra ID policies; Managed Environments add admin controls</w:t>
            </w:r>
          </w:p>
        </w:tc>
      </w:tr>
      <w:tr>
        <w:trPr>
          <w:cantSplit/>
        </w:trPr>
        <w:tc>
          <w:tcPr>
            <w:tcW w:type="dxa" w:w="2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Connecting to data as the user</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Your code implements it (on-behalf-of flows, tokens)</w:t>
            </w:r>
          </w:p>
        </w:tc>
        <w:tc>
          <w:tcPr>
            <w:tcW w:type="dxa" w:w="38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Connections run as the signed-in user or a service identity, governed by DLP</w:t>
            </w:r>
          </w:p>
        </w:tc>
      </w:tr>
    </w:tbl>
    <w:p>
      <w:pPr>
        <w:pStyle w:val="Heading2"/>
        <w:keepNext/>
      </w:pPr>
      <w:r>
        <w:rPr>
          <w:rFonts w:ascii="Calibri" w:cs="Calibri" w:eastAsia="Calibri" w:hAnsi="Calibri"/>
        </w:rPr>
        <w:t xml:space="preserve">7.3  Administration prerequisites</w:t>
      </w:r>
    </w:p>
    <w:p>
      <w:pPr>
        <w:pStyle w:val="ListParagraph"/>
        <w:numPr>
          <w:ilvl w:val="0"/>
          <w:numId w:val="2"/>
        </w:numPr>
        <w:spacing w:after="60" w:line="269"/>
      </w:pPr>
      <w:r>
        <w:rPr>
          <w:rFonts w:ascii="Calibri" w:cs="Calibri" w:eastAsia="Calibri" w:hAnsi="Calibri"/>
          <w:b/>
          <w:bCs/>
          <w:color w:val="222222"/>
          <w:sz w:val="21"/>
          <w:szCs w:val="21"/>
        </w:rPr>
        <w:t xml:space="preserve">SWA:</w:t>
      </w:r>
      <w:r>
        <w:rPr>
          <w:rFonts w:ascii="Calibri" w:cs="Calibri" w:eastAsia="Calibri" w:hAnsi="Calibri"/>
          <w:color w:val="222222"/>
          <w:sz w:val="21"/>
          <w:szCs w:val="21"/>
        </w:rPr>
        <w:t xml:space="preserve"> an Azure subscription, a GitHub or Azure DevOps repo, and someone who can manage Azure RBAC, DNS/certificates and CI/CD.</w:t>
      </w:r>
    </w:p>
    <w:p>
      <w:pPr>
        <w:pStyle w:val="ListParagraph"/>
        <w:numPr>
          <w:ilvl w:val="0"/>
          <w:numId w:val="2"/>
        </w:numPr>
        <w:spacing w:after="60" w:line="269"/>
      </w:pPr>
      <w:r>
        <w:rPr>
          <w:rFonts w:ascii="Calibri" w:cs="Calibri" w:eastAsia="Calibri" w:hAnsi="Calibri"/>
          <w:b/>
          <w:bCs/>
          <w:color w:val="222222"/>
          <w:sz w:val="21"/>
          <w:szCs w:val="21"/>
        </w:rPr>
        <w:t xml:space="preserve">Power Platform:</w:t>
      </w:r>
      <w:r>
        <w:rPr>
          <w:rFonts w:ascii="Calibri" w:cs="Calibri" w:eastAsia="Calibri" w:hAnsi="Calibri"/>
          <w:color w:val="222222"/>
          <w:sz w:val="21"/>
          <w:szCs w:val="21"/>
        </w:rPr>
        <w:t xml:space="preserve"> a Microsoft Entra tenant (usually with Microsoft 365), Power Platform environments, licences assigned in the Microsoft 365 admin center, and ideally a governance model (Managed Environments, DLP policies, admin roles).</w:t>
      </w:r>
    </w:p>
    <w:p>
      <w:pPr>
        <w:keepLines/>
        <w:pBdr>
          <w:left w:val="single" w:color="B26A00" w:sz="24" w:space="8"/>
        </w:pBdr>
        <w:shd w:fill="FFF4E0" w:color="auto" w:val="clear"/>
        <w:spacing w:after="160" w:before="100" w:line="269"/>
        <w:ind w:left="160" w:right="160"/>
      </w:pPr>
      <w:r>
        <w:rPr>
          <w:rFonts w:ascii="Calibri" w:cs="Calibri" w:eastAsia="Calibri" w:hAnsi="Calibri"/>
          <w:b/>
          <w:bCs/>
          <w:color w:val="222222"/>
          <w:sz w:val="20"/>
          <w:szCs w:val="20"/>
        </w:rPr>
        <w:t xml:space="preserve">Licensing gotcha for hybrid designs.</w:t>
      </w:r>
      <w:r>
        <w:rPr>
          <w:rFonts w:ascii="Calibri" w:cs="Calibri" w:eastAsia="Calibri" w:hAnsi="Calibri"/>
          <w:color w:val="222222"/>
          <w:sz w:val="20"/>
          <w:szCs w:val="20"/>
        </w:rPr>
        <w:t xml:space="preserve"> If an SWA front end calls Dataverse or a Power Automate flow on behalf of users, those users (or the calling identity) generally still need appropriate Power Platform / Dataverse licensing, and HTTP-triggered flows are a premium feature. Confirm licensing before you architect around it.</w:t>
      </w:r>
    </w:p>
    <w:p>
      <w:pPr>
        <w:pStyle w:val="Heading1"/>
        <w:keepNext/>
        <w:spacing w:after="200" w:before="480"/>
      </w:pPr>
      <w:bookmarkStart w:name="sec8" w:id="9"/>
      <w:r>
        <w:rPr>
          <w:rFonts w:ascii="Calibri" w:cs="Calibri" w:eastAsia="Calibri" w:hAnsi="Calibri"/>
        </w:rPr>
        <w:t xml:space="preserve">8. Limits and quotas</w:t>
      </w:r>
      <w:bookmarkEnd w:id="9"/>
    </w:p>
    <w:p>
      <w:pPr>
        <w:pStyle w:val="Heading2"/>
        <w:keepNext/>
      </w:pPr>
      <w:r>
        <w:rPr>
          <w:rFonts w:ascii="Calibri" w:cs="Calibri" w:eastAsia="Calibri" w:hAnsi="Calibri"/>
        </w:rPr>
        <w:t xml:space="preserve">8.1  Azure Static Web Apps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2300"/>
        <w:gridCol w:w="2180"/>
      </w:tblGrid>
      <w:tr>
        <w:trPr>
          <w:cantSplit/>
          <w:tblHeader/>
        </w:trPr>
        <w:tc>
          <w:tcPr>
            <w:tcW w:type="dxa" w:w="33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Limit</w:t>
            </w:r>
          </w:p>
        </w:tc>
        <w:tc>
          <w:tcPr>
            <w:tcW w:type="dxa" w:w="2300"/>
            <w:tcBorders>
              <w:top w:val="single" w:color="C5CBD3" w:sz="4"/>
              <w:left w:val="single" w:color="C5CBD3" w:sz="4"/>
              <w:bottom w:val="single" w:color="C5CBD3" w:sz="4"/>
              <w:right w:val="single" w:color="C5CBD3" w:sz="4"/>
            </w:tcBorders>
            <w:shd w:fill="0078D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Free</w:t>
            </w:r>
          </w:p>
        </w:tc>
        <w:tc>
          <w:tcPr>
            <w:tcW w:type="dxa" w:w="2300"/>
            <w:tcBorders>
              <w:top w:val="single" w:color="C5CBD3" w:sz="4"/>
              <w:left w:val="single" w:color="C5CBD3" w:sz="4"/>
              <w:bottom w:val="single" w:color="C5CBD3" w:sz="4"/>
              <w:right w:val="single" w:color="C5CBD3" w:sz="4"/>
            </w:tcBorders>
            <w:shd w:fill="0078D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Standard</w:t>
            </w:r>
          </w:p>
        </w:tc>
        <w:tc>
          <w:tcPr>
            <w:tcW w:type="dxa" w:w="218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Scope</w:t>
            </w:r>
          </w:p>
        </w:tc>
      </w:tr>
      <w:tr>
        <w:trPr>
          <w:cantSplit/>
        </w:trPr>
        <w:tc>
          <w:tcPr>
            <w:tcW w:type="dxa" w:w="3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Included bandwidth</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100 GB / month</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100 GB / month</w:t>
            </w:r>
          </w:p>
        </w:tc>
        <w:tc>
          <w:tcPr>
            <w:tcW w:type="dxa" w:w="2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subscription</w:t>
            </w:r>
          </w:p>
        </w:tc>
      </w:tr>
      <w:tr>
        <w:trPr>
          <w:cantSplit/>
        </w:trPr>
        <w:tc>
          <w:tcPr>
            <w:tcW w:type="dxa" w:w="3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Bandwidth overage</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Not available — site is not served</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$0.20 / GB</w:t>
            </w:r>
          </w:p>
        </w:tc>
        <w:tc>
          <w:tcPr>
            <w:tcW w:type="dxa" w:w="2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subscription</w:t>
            </w:r>
          </w:p>
        </w:tc>
      </w:tr>
      <w:tr>
        <w:trPr>
          <w:cantSplit/>
        </w:trPr>
        <w:tc>
          <w:tcPr>
            <w:tcW w:type="dxa" w:w="3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Apps per subscription</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10</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100 (more via support)</w:t>
            </w:r>
          </w:p>
        </w:tc>
        <w:tc>
          <w:tcPr>
            <w:tcW w:type="dxa" w:w="2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Subscription</w:t>
            </w:r>
          </w:p>
        </w:tc>
      </w:tr>
      <w:tr>
        <w:trPr>
          <w:cantSplit/>
        </w:trPr>
        <w:tc>
          <w:tcPr>
            <w:tcW w:type="dxa" w:w="3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Preview (staging) environments</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3</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10</w:t>
            </w:r>
          </w:p>
        </w:tc>
        <w:tc>
          <w:tcPr>
            <w:tcW w:type="dxa" w:w="2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app</w:t>
            </w:r>
          </w:p>
        </w:tc>
      </w:tr>
      <w:tr>
        <w:trPr>
          <w:cantSplit/>
        </w:trPr>
        <w:tc>
          <w:tcPr>
            <w:tcW w:type="dxa" w:w="3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Total storage (all environments)</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500 MB</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2 GB</w:t>
            </w:r>
          </w:p>
        </w:tc>
        <w:tc>
          <w:tcPr>
            <w:tcW w:type="dxa" w:w="2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app</w:t>
            </w:r>
          </w:p>
        </w:tc>
      </w:tr>
      <w:tr>
        <w:trPr>
          <w:cantSplit/>
        </w:trPr>
        <w:tc>
          <w:tcPr>
            <w:tcW w:type="dxa" w:w="3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Storage per single environment</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250 MB</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500 MB</w:t>
            </w:r>
          </w:p>
        </w:tc>
        <w:tc>
          <w:tcPr>
            <w:tcW w:type="dxa" w:w="2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environment</w:t>
            </w:r>
          </w:p>
        </w:tc>
      </w:tr>
      <w:tr>
        <w:trPr>
          <w:cantSplit/>
        </w:trPr>
        <w:tc>
          <w:tcPr>
            <w:tcW w:type="dxa" w:w="3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File count</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15,000</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15,000</w:t>
            </w:r>
          </w:p>
        </w:tc>
        <w:tc>
          <w:tcPr>
            <w:tcW w:type="dxa" w:w="2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app</w:t>
            </w:r>
          </w:p>
        </w:tc>
      </w:tr>
      <w:tr>
        <w:trPr>
          <w:cantSplit/>
        </w:trPr>
        <w:tc>
          <w:tcPr>
            <w:tcW w:type="dxa" w:w="3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Custom domains</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2</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5–6 (Microsoft pages differ)</w:t>
            </w:r>
          </w:p>
        </w:tc>
        <w:tc>
          <w:tcPr>
            <w:tcW w:type="dxa" w:w="2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app</w:t>
            </w:r>
          </w:p>
        </w:tc>
      </w:tr>
      <w:tr>
        <w:trPr>
          <w:cantSplit/>
        </w:trPr>
        <w:tc>
          <w:tcPr>
            <w:tcW w:type="dxa" w:w="3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Private endpoints</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Not available</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w:t>
            </w:r>
          </w:p>
        </w:tc>
        <w:tc>
          <w:tcPr>
            <w:tcW w:type="dxa" w:w="2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app</w:t>
            </w:r>
          </w:p>
        </w:tc>
      </w:tr>
      <w:tr>
        <w:trPr>
          <w:cantSplit/>
        </w:trPr>
        <w:tc>
          <w:tcPr>
            <w:tcW w:type="dxa" w:w="3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IP allow-list ranges</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Not available</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25</w:t>
            </w:r>
          </w:p>
        </w:tc>
        <w:tc>
          <w:tcPr>
            <w:tcW w:type="dxa" w:w="2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app</w:t>
            </w:r>
          </w:p>
        </w:tc>
      </w:tr>
      <w:tr>
        <w:trPr>
          <w:cantSplit/>
        </w:trPr>
        <w:tc>
          <w:tcPr>
            <w:tcW w:type="dxa" w:w="3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Role assignment by invitation</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25</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25 (unlimited via function-based roles)</w:t>
            </w:r>
          </w:p>
        </w:tc>
        <w:tc>
          <w:tcPr>
            <w:tcW w:type="dxa" w:w="2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app</w:t>
            </w:r>
          </w:p>
        </w:tc>
      </w:tr>
      <w:tr>
        <w:trPr>
          <w:cantSplit/>
        </w:trPr>
        <w:tc>
          <w:tcPr>
            <w:tcW w:type="dxa" w:w="3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Request size</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30 MB</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30 MB</w:t>
            </w:r>
          </w:p>
        </w:tc>
        <w:tc>
          <w:tcPr>
            <w:tcW w:type="dxa" w:w="2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request</w:t>
            </w:r>
          </w:p>
        </w:tc>
      </w:tr>
      <w:tr>
        <w:trPr>
          <w:cantSplit/>
        </w:trPr>
        <w:tc>
          <w:tcPr>
            <w:tcW w:type="dxa" w:w="3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Managed API execution time</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~45 seconds (HTTP triggers only)</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~45 seconds; unlimited by using your own backend</w:t>
            </w:r>
          </w:p>
        </w:tc>
        <w:tc>
          <w:tcPr>
            <w:tcW w:type="dxa" w:w="2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request</w:t>
            </w:r>
          </w:p>
        </w:tc>
      </w:tr>
      <w:tr>
        <w:trPr>
          <w:cantSplit/>
        </w:trPr>
        <w:tc>
          <w:tcPr>
            <w:tcW w:type="dxa" w:w="33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SLA</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None</w:t>
            </w:r>
          </w:p>
        </w:tc>
        <w:tc>
          <w:tcPr>
            <w:tcW w:type="dxa" w:w="2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99.95%</w:t>
            </w:r>
          </w:p>
        </w:tc>
        <w:tc>
          <w:tcPr>
            <w:tcW w:type="dxa" w:w="2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Service</w:t>
            </w:r>
          </w:p>
        </w:tc>
      </w:tr>
    </w:tbl>
    <w:p>
      <w:pPr>
        <w:spacing w:after="80"/>
      </w:pPr>
    </w:p>
    <w:p>
      <w:pPr>
        <w:pStyle w:val="Heading2"/>
        <w:keepNext/>
      </w:pPr>
      <w:r>
        <w:rPr>
          <w:rFonts w:ascii="Calibri" w:cs="Calibri" w:eastAsia="Calibri" w:hAnsi="Calibri"/>
        </w:rPr>
        <w:t xml:space="preserve">8.2  Power Platform — platform-wide limits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2780"/>
      </w:tblGrid>
      <w:tr>
        <w:trPr>
          <w:cantSplit/>
          <w:tblHeader/>
        </w:trPr>
        <w:tc>
          <w:tcPr>
            <w:tcW w:type="dxa" w:w="30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Limit</w:t>
            </w:r>
          </w:p>
        </w:tc>
        <w:tc>
          <w:tcPr>
            <w:tcW w:type="dxa" w:w="4300"/>
            <w:tcBorders>
              <w:top w:val="single" w:color="C5CBD3" w:sz="4"/>
              <w:left w:val="single" w:color="C5CBD3" w:sz="4"/>
              <w:bottom w:val="single" w:color="C5CBD3" w:sz="4"/>
              <w:right w:val="single" w:color="C5CBD3" w:sz="4"/>
            </w:tcBorders>
            <w:shd w:fill="74277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Value</w:t>
            </w:r>
          </w:p>
        </w:tc>
        <w:tc>
          <w:tcPr>
            <w:tcW w:type="dxa" w:w="2780"/>
            <w:tcBorders>
              <w:top w:val="single" w:color="C5CBD3" w:sz="4"/>
              <w:left w:val="single" w:color="C5CBD3" w:sz="4"/>
              <w:bottom w:val="single" w:color="C5CBD3" w:sz="4"/>
              <w:right w:val="single" w:color="C5CBD3" w:sz="4"/>
            </w:tcBorders>
            <w:shd w:fill="74277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Applies to</w:t>
            </w:r>
          </w:p>
        </w:tc>
      </w:tr>
      <w:tr>
        <w:trPr>
          <w:cantSplit/>
        </w:trPr>
        <w:tc>
          <w:tcPr>
            <w:tcW w:type="dxa" w:w="3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Daily API requests per paid licence</w:t>
            </w:r>
          </w:p>
        </w:tc>
        <w:tc>
          <w:tcPr>
            <w:tcW w:type="dxa" w:w="4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40,000 / 24 h</w:t>
            </w:r>
            <w:r>
              <w:rPr>
                <w:rFonts w:ascii="Calibri" w:cs="Calibri" w:eastAsia="Calibri" w:hAnsi="Calibri"/>
                <w:color w:val="222222"/>
                <w:sz w:val="18"/>
                <w:szCs w:val="18"/>
              </w:rPr>
              <w:t xml:space="preserve"> (Power Apps Premium, Power Automate Premium, most Dynamics 365 licences); </w:t>
            </w:r>
            <w:r>
              <w:rPr>
                <w:rFonts w:ascii="Calibri" w:cs="Calibri" w:eastAsia="Calibri" w:hAnsi="Calibri"/>
                <w:b/>
                <w:bCs/>
                <w:color w:val="222222"/>
                <w:sz w:val="18"/>
                <w:szCs w:val="18"/>
              </w:rPr>
              <w:t xml:space="preserve">6,000 / 24 h</w:t>
            </w:r>
            <w:r>
              <w:rPr>
                <w:rFonts w:ascii="Calibri" w:cs="Calibri" w:eastAsia="Calibri" w:hAnsi="Calibri"/>
                <w:color w:val="222222"/>
                <w:sz w:val="18"/>
                <w:szCs w:val="18"/>
              </w:rPr>
              <w:t xml:space="preserve"> (Microsoft 365 plans, pay-as-you-go, per-app); </w:t>
            </w:r>
            <w:r>
              <w:rPr>
                <w:rFonts w:ascii="Calibri" w:cs="Calibri" w:eastAsia="Calibri" w:hAnsi="Calibri"/>
                <w:b/>
                <w:bCs/>
                <w:color w:val="222222"/>
                <w:sz w:val="18"/>
                <w:szCs w:val="18"/>
              </w:rPr>
              <w:t xml:space="preserve">250,000 / 24 h</w:t>
            </w:r>
            <w:r>
              <w:rPr>
                <w:rFonts w:ascii="Calibri" w:cs="Calibri" w:eastAsia="Calibri" w:hAnsi="Calibri"/>
                <w:color w:val="222222"/>
                <w:sz w:val="18"/>
                <w:szCs w:val="18"/>
              </w:rPr>
              <w:t xml:space="preserve"> (Power Automate Process, per bot)</w:t>
            </w:r>
          </w:p>
        </w:tc>
        <w:tc>
          <w:tcPr>
            <w:tcW w:type="dxa" w:w="2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licensed user or bot; allowances from multiple licences add up</w:t>
            </w:r>
          </w:p>
        </w:tc>
      </w:tr>
      <w:tr>
        <w:trPr>
          <w:cantSplit/>
        </w:trPr>
        <w:tc>
          <w:tcPr>
            <w:tcW w:type="dxa" w:w="3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Flow requests per 5 minutes</w:t>
            </w:r>
          </w:p>
        </w:tc>
        <w:tc>
          <w:tcPr>
            <w:tcW w:type="dxa" w:w="4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100,000, independent of licence</w:t>
            </w:r>
          </w:p>
        </w:tc>
        <w:tc>
          <w:tcPr>
            <w:tcW w:type="dxa" w:w="2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cloud flow</w:t>
            </w:r>
          </w:p>
        </w:tc>
      </w:tr>
      <w:tr>
        <w:trPr>
          <w:cantSplit/>
        </w:trPr>
        <w:tc>
          <w:tcPr>
            <w:tcW w:type="dxa" w:w="3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Cloud flow run duration</w:t>
            </w:r>
          </w:p>
        </w:tc>
        <w:tc>
          <w:tcPr>
            <w:tcW w:type="dxa" w:w="4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30 days maximum</w:t>
            </w:r>
          </w:p>
        </w:tc>
        <w:tc>
          <w:tcPr>
            <w:tcW w:type="dxa" w:w="2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run</w:t>
            </w:r>
          </w:p>
        </w:tc>
      </w:tr>
      <w:tr>
        <w:trPr>
          <w:cantSplit/>
        </w:trPr>
        <w:tc>
          <w:tcPr>
            <w:tcW w:type="dxa" w:w="3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Flow run history retention</w:t>
            </w:r>
          </w:p>
        </w:tc>
        <w:tc>
          <w:tcPr>
            <w:tcW w:type="dxa" w:w="4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28 days</w:t>
            </w:r>
          </w:p>
        </w:tc>
        <w:tc>
          <w:tcPr>
            <w:tcW w:type="dxa" w:w="2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flow</w:t>
            </w:r>
          </w:p>
        </w:tc>
      </w:tr>
      <w:tr>
        <w:trPr>
          <w:cantSplit/>
        </w:trPr>
        <w:tc>
          <w:tcPr>
            <w:tcW w:type="dxa" w:w="3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Dataverse service protection</w:t>
            </w:r>
          </w:p>
        </w:tc>
        <w:tc>
          <w:tcPr>
            <w:tcW w:type="dxa" w:w="4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About 6,000 requests per user per 5-minute window per web server</w:t>
            </w:r>
          </w:p>
        </w:tc>
        <w:tc>
          <w:tcPr>
            <w:tcW w:type="dxa" w:w="2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Dataverse API</w:t>
            </w:r>
          </w:p>
        </w:tc>
      </w:tr>
      <w:tr>
        <w:trPr>
          <w:cantSplit/>
        </w:trPr>
        <w:tc>
          <w:tcPr>
            <w:tcW w:type="dxa" w:w="3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Canvas app data row limit</w:t>
            </w:r>
          </w:p>
        </w:tc>
        <w:tc>
          <w:tcPr>
            <w:tcW w:type="dxa" w:w="4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Default 500 for non-delegable queries; configurable up to 2,000</w:t>
            </w:r>
          </w:p>
        </w:tc>
        <w:tc>
          <w:tcPr>
            <w:tcW w:type="dxa" w:w="2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canvas app</w:t>
            </w:r>
          </w:p>
        </w:tc>
      </w:tr>
      <w:tr>
        <w:trPr>
          <w:cantSplit/>
        </w:trPr>
        <w:tc>
          <w:tcPr>
            <w:tcW w:type="dxa" w:w="3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Dataverse file column size</w:t>
            </w:r>
          </w:p>
        </w:tc>
        <w:tc>
          <w:tcPr>
            <w:tcW w:type="dxa" w:w="4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Default 32 MB; up to 128 MB per column</w:t>
            </w:r>
          </w:p>
        </w:tc>
        <w:tc>
          <w:tcPr>
            <w:tcW w:type="dxa" w:w="2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column</w:t>
            </w:r>
          </w:p>
        </w:tc>
      </w:tr>
      <w:tr>
        <w:trPr>
          <w:cantSplit/>
        </w:trPr>
        <w:tc>
          <w:tcPr>
            <w:tcW w:type="dxa" w:w="3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Dataverse attachments / notes size</w:t>
            </w:r>
          </w:p>
        </w:tc>
        <w:tc>
          <w:tcPr>
            <w:tcW w:type="dxa" w:w="4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Default 5 MB; maximum 128 MB</w:t>
            </w:r>
          </w:p>
        </w:tc>
        <w:tc>
          <w:tcPr>
            <w:tcW w:type="dxa" w:w="2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attachment (Power Pages)</w:t>
            </w:r>
          </w:p>
        </w:tc>
      </w:tr>
      <w:tr>
        <w:trPr>
          <w:cantSplit/>
        </w:trPr>
        <w:tc>
          <w:tcPr>
            <w:tcW w:type="dxa" w:w="3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Dataverse capacity</w:t>
            </w:r>
          </w:p>
        </w:tc>
        <w:tc>
          <w:tcPr>
            <w:tcW w:type="dxa" w:w="4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Pooled per tenant (database, file, log); entitlements added per licence; $40/GB/month extra</w:t>
            </w:r>
          </w:p>
        </w:tc>
        <w:tc>
          <w:tcPr>
            <w:tcW w:type="dxa" w:w="2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Tenant</w:t>
            </w:r>
          </w:p>
        </w:tc>
      </w:tr>
      <w:tr>
        <w:trPr>
          <w:cantSplit/>
        </w:trPr>
        <w:tc>
          <w:tcPr>
            <w:tcW w:type="dxa" w:w="3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Pages user packs</w:t>
            </w:r>
          </w:p>
        </w:tc>
        <w:tc>
          <w:tcPr>
            <w:tcW w:type="dxa" w:w="4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100 authenticated users or 500 anonymous users per pack, per site</w:t>
            </w:r>
          </w:p>
        </w:tc>
        <w:tc>
          <w:tcPr>
            <w:tcW w:type="dxa" w:w="2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site</w:t>
            </w:r>
          </w:p>
        </w:tc>
      </w:tr>
      <w:tr>
        <w:trPr>
          <w:cantSplit/>
        </w:trPr>
        <w:tc>
          <w:tcPr>
            <w:tcW w:type="dxa" w:w="3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BI model size / refresh</w:t>
            </w:r>
          </w:p>
        </w:tc>
        <w:tc>
          <w:tcPr>
            <w:tcW w:type="dxa" w:w="4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Free: 1 GB, 8 refreshes/day · Pro/PPU: 100 GB, 48 refreshes/day (per Microsoft pricing page)</w:t>
            </w:r>
          </w:p>
        </w:tc>
        <w:tc>
          <w:tcPr>
            <w:tcW w:type="dxa" w:w="2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dataset / per user</w:t>
            </w:r>
          </w:p>
        </w:tc>
      </w:tr>
      <w:tr>
        <w:trPr>
          <w:cantSplit/>
        </w:trPr>
        <w:tc>
          <w:tcPr>
            <w:tcW w:type="dxa" w:w="3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Copilot Studio capacity</w:t>
            </w:r>
          </w:p>
        </w:tc>
        <w:tc>
          <w:tcPr>
            <w:tcW w:type="dxa" w:w="43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25,000 credits per $200 pack; unused credits expire monthly; consumption varies by action</w:t>
            </w:r>
          </w:p>
        </w:tc>
        <w:tc>
          <w:tcPr>
            <w:tcW w:type="dxa" w:w="27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Tenant</w:t>
            </w:r>
          </w:p>
        </w:tc>
      </w:tr>
    </w:tbl>
    <w:p>
      <w:pPr>
        <w:spacing w:after="80"/>
      </w:pPr>
    </w:p>
    <w:p>
      <w:pPr>
        <w:pStyle w:val="Heading2"/>
        <w:keepNext/>
      </w:pPr>
      <w:r>
        <w:rPr>
          <w:rFonts w:ascii="Calibri" w:cs="Calibri" w:eastAsia="Calibri" w:hAnsi="Calibri"/>
        </w:rPr>
        <w:t xml:space="preserve">8.3  What these limits mean in practice</w:t>
      </w:r>
    </w:p>
    <w:p>
      <w:pPr>
        <w:pStyle w:val="ListParagraph"/>
        <w:numPr>
          <w:ilvl w:val="0"/>
          <w:numId w:val="2"/>
        </w:numPr>
        <w:spacing w:after="60" w:line="269"/>
      </w:pPr>
      <w:r>
        <w:rPr>
          <w:rFonts w:ascii="Calibri" w:cs="Calibri" w:eastAsia="Calibri" w:hAnsi="Calibri"/>
          <w:b/>
          <w:bCs/>
          <w:color w:val="222222"/>
          <w:sz w:val="21"/>
          <w:szCs w:val="21"/>
        </w:rPr>
        <w:t xml:space="preserve">SWA limits are about assets and bandwidth, not users.</w:t>
      </w:r>
      <w:r>
        <w:rPr>
          <w:rFonts w:ascii="Calibri" w:cs="Calibri" w:eastAsia="Calibri" w:hAnsi="Calibri"/>
          <w:color w:val="222222"/>
          <w:sz w:val="21"/>
          <w:szCs w:val="21"/>
        </w:rPr>
        <w:t xml:space="preserve"> A 500 MB / 2 GB storage cap is ample for an app but too small for large media; serve large files from Blob Storage or a CDN. The 100 GB bandwidth allowance is generous for most apps; on Free it is a hard stop.</w:t>
      </w:r>
    </w:p>
    <w:p>
      <w:pPr>
        <w:pStyle w:val="ListParagraph"/>
        <w:numPr>
          <w:ilvl w:val="0"/>
          <w:numId w:val="2"/>
        </w:numPr>
        <w:spacing w:after="60" w:line="269"/>
      </w:pPr>
      <w:r>
        <w:rPr>
          <w:rFonts w:ascii="Calibri" w:cs="Calibri" w:eastAsia="Calibri" w:hAnsi="Calibri"/>
          <w:b/>
          <w:bCs/>
          <w:color w:val="222222"/>
          <w:sz w:val="21"/>
          <w:szCs w:val="21"/>
        </w:rPr>
        <w:t xml:space="preserve">SWA managed APIs are intentionally small.</w:t>
      </w:r>
      <w:r>
        <w:rPr>
          <w:rFonts w:ascii="Calibri" w:cs="Calibri" w:eastAsia="Calibri" w:hAnsi="Calibri"/>
          <w:color w:val="222222"/>
          <w:sz w:val="21"/>
          <w:szCs w:val="21"/>
        </w:rPr>
        <w:t xml:space="preserve"> HTTP-only triggers and a short timeout mean queues, timers and long jobs belong in a linked Functions app or Container Apps (Standard).</w:t>
      </w:r>
    </w:p>
    <w:p>
      <w:pPr>
        <w:pStyle w:val="ListParagraph"/>
        <w:numPr>
          <w:ilvl w:val="0"/>
          <w:numId w:val="2"/>
        </w:numPr>
        <w:spacing w:after="60" w:line="269"/>
      </w:pPr>
      <w:r>
        <w:rPr>
          <w:rFonts w:ascii="Calibri" w:cs="Calibri" w:eastAsia="Calibri" w:hAnsi="Calibri"/>
          <w:b/>
          <w:bCs/>
          <w:color w:val="222222"/>
          <w:sz w:val="21"/>
          <w:szCs w:val="21"/>
        </w:rPr>
        <w:t xml:space="preserve">Power Platform limits are about throughput and data shape.</w:t>
      </w:r>
      <w:r>
        <w:rPr>
          <w:rFonts w:ascii="Calibri" w:cs="Calibri" w:eastAsia="Calibri" w:hAnsi="Calibri"/>
          <w:color w:val="222222"/>
          <w:sz w:val="21"/>
          <w:szCs w:val="21"/>
        </w:rPr>
        <w:t xml:space="preserve"> Daily request allowances, delegation and Dataverse service-protection limits surface as slow or failing apps when data grows or a flow loops.</w:t>
      </w:r>
    </w:p>
    <w:p>
      <w:pPr>
        <w:pStyle w:val="ListParagraph"/>
        <w:numPr>
          <w:ilvl w:val="0"/>
          <w:numId w:val="2"/>
        </w:numPr>
        <w:spacing w:after="60" w:line="269"/>
      </w:pPr>
      <w:r>
        <w:rPr>
          <w:rFonts w:ascii="Calibri" w:cs="Calibri" w:eastAsia="Calibri" w:hAnsi="Calibri"/>
          <w:b/>
          <w:bCs/>
          <w:color w:val="222222"/>
          <w:sz w:val="21"/>
          <w:szCs w:val="21"/>
        </w:rPr>
        <w:t xml:space="preserve">Licence type changes limits.</w:t>
      </w:r>
      <w:r>
        <w:rPr>
          <w:rFonts w:ascii="Calibri" w:cs="Calibri" w:eastAsia="Calibri" w:hAnsi="Calibri"/>
          <w:color w:val="222222"/>
          <w:sz w:val="21"/>
          <w:szCs w:val="21"/>
        </w:rPr>
        <w:t xml:space="preserve"> A user with only a Microsoft 365-included licence has a 6,000-request daily allowance; a Premium licence has 40,000. Heavy automations should run under the right licence.</w:t>
      </w:r>
    </w:p>
    <w:p>
      <w:pPr>
        <w:pStyle w:val="ListParagraph"/>
        <w:numPr>
          <w:ilvl w:val="0"/>
          <w:numId w:val="2"/>
        </w:numPr>
        <w:spacing w:after="60" w:line="269"/>
      </w:pPr>
      <w:r>
        <w:rPr>
          <w:rFonts w:ascii="Calibri" w:cs="Calibri" w:eastAsia="Calibri" w:hAnsi="Calibri"/>
          <w:b/>
          <w:bCs/>
          <w:color w:val="222222"/>
          <w:sz w:val="21"/>
          <w:szCs w:val="21"/>
        </w:rPr>
        <w:t xml:space="preserve">Plan for growth:</w:t>
      </w:r>
      <w:r>
        <w:rPr>
          <w:rFonts w:ascii="Calibri" w:cs="Calibri" w:eastAsia="Calibri" w:hAnsi="Calibri"/>
          <w:color w:val="222222"/>
          <w:sz w:val="21"/>
          <w:szCs w:val="21"/>
        </w:rPr>
        <w:t xml:space="preserve"> in Power Platform, scale-up usually means more licences or capacity; in SWA, it means more Azure resources you provision yourself.</w:t>
      </w:r>
    </w:p>
    <w:p>
      <w:pPr>
        <w:pStyle w:val="Heading1"/>
        <w:keepNext/>
        <w:pageBreakBefore/>
      </w:pPr>
      <w:bookmarkStart w:name="sec9" w:id="10"/>
      <w:r>
        <w:rPr>
          <w:rFonts w:ascii="Calibri" w:cs="Calibri" w:eastAsia="Calibri" w:hAnsi="Calibri"/>
        </w:rPr>
        <w:t xml:space="preserve">9. Best use cases and decision guide</w:t>
      </w:r>
      <w:bookmarkEnd w:id="10"/>
    </w:p>
    <w:p>
      <w:pPr>
        <w:pStyle w:val="Heading2"/>
        <w:keepNext/>
      </w:pPr>
      <w:r>
        <w:rPr>
          <w:rFonts w:ascii="Calibri" w:cs="Calibri" w:eastAsia="Calibri" w:hAnsi="Calibri"/>
        </w:rPr>
        <w:t xml:space="preserve">9.1  Best use cases by product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880"/>
      </w:tblGrid>
      <w:tr>
        <w:trPr>
          <w:cantSplit/>
          <w:tblHeader/>
        </w:trPr>
        <w:tc>
          <w:tcPr>
            <w:tcW w:type="dxa" w:w="18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Product</w:t>
            </w:r>
          </w:p>
        </w:tc>
        <w:tc>
          <w:tcPr>
            <w:tcW w:type="dxa" w:w="44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Best use cases</w:t>
            </w:r>
          </w:p>
        </w:tc>
        <w:tc>
          <w:tcPr>
            <w:tcW w:type="dxa" w:w="388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Not a great fit</w:t>
            </w:r>
          </w:p>
        </w:tc>
      </w:tr>
      <w:tr>
        <w:trPr>
          <w:cantSplit/>
        </w:trPr>
        <w:tc>
          <w:tcPr>
            <w:tcW w:type="dxa" w:w="18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Azure SWA</w:t>
            </w:r>
          </w:p>
        </w:tc>
        <w:tc>
          <w:tcPr>
            <w:tcW w:type="dxa" w:w="44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Marketing, docs and product sites</w:t>
            </w:r>
          </w:p>
          <w:p>
            <w:pPr>
              <w:pStyle w:val="ListParagraph"/>
              <w:numPr>
                <w:ilvl w:val="0"/>
                <w:numId w:val="3"/>
              </w:numPr>
              <w:spacing w:after="40" w:line="252"/>
            </w:pPr>
            <w:r>
              <w:rPr>
                <w:rFonts w:ascii="Calibri" w:cs="Calibri" w:eastAsia="Calibri" w:hAnsi="Calibri"/>
                <w:color w:val="222222"/>
                <w:sz w:val="18"/>
                <w:szCs w:val="18"/>
              </w:rPr>
              <w:t xml:space="preserve">SPAs/PWAs with bespoke UX</w:t>
            </w:r>
          </w:p>
          <w:p>
            <w:pPr>
              <w:pStyle w:val="ListParagraph"/>
              <w:numPr>
                <w:ilvl w:val="0"/>
                <w:numId w:val="3"/>
              </w:numPr>
              <w:spacing w:after="40" w:line="252"/>
            </w:pPr>
            <w:r>
              <w:rPr>
                <w:rFonts w:ascii="Calibri" w:cs="Calibri" w:eastAsia="Calibri" w:hAnsi="Calibri"/>
                <w:color w:val="222222"/>
                <w:sz w:val="18"/>
                <w:szCs w:val="18"/>
              </w:rPr>
              <w:t xml:space="preserve">Customer-facing apps at scale</w:t>
            </w:r>
          </w:p>
          <w:p>
            <w:pPr>
              <w:pStyle w:val="ListParagraph"/>
              <w:numPr>
                <w:ilvl w:val="0"/>
                <w:numId w:val="3"/>
              </w:numPr>
              <w:spacing w:after="40" w:line="252"/>
            </w:pPr>
            <w:r>
              <w:rPr>
                <w:rFonts w:ascii="Calibri" w:cs="Calibri" w:eastAsia="Calibri" w:hAnsi="Calibri"/>
                <w:color w:val="222222"/>
                <w:sz w:val="18"/>
                <w:szCs w:val="18"/>
              </w:rPr>
              <w:t xml:space="preserve">Internal portals built by developers</w:t>
            </w:r>
          </w:p>
          <w:p>
            <w:pPr>
              <w:pStyle w:val="ListParagraph"/>
              <w:numPr>
                <w:ilvl w:val="0"/>
                <w:numId w:val="3"/>
              </w:numPr>
              <w:spacing w:after="40" w:line="252"/>
            </w:pPr>
            <w:r>
              <w:rPr>
                <w:rFonts w:ascii="Calibri" w:cs="Calibri" w:eastAsia="Calibri" w:hAnsi="Calibri"/>
                <w:color w:val="222222"/>
                <w:sz w:val="18"/>
                <w:szCs w:val="18"/>
              </w:rPr>
              <w:t xml:space="preserve">Prototypes and hackathons (Free)</w:t>
            </w:r>
          </w:p>
        </w:tc>
        <w:tc>
          <w:tcPr>
            <w:tcW w:type="dxa" w:w="38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No developers available</w:t>
            </w:r>
          </w:p>
          <w:p>
            <w:pPr>
              <w:pStyle w:val="ListParagraph"/>
              <w:numPr>
                <w:ilvl w:val="0"/>
                <w:numId w:val="3"/>
              </w:numPr>
              <w:spacing w:after="40" w:line="252"/>
            </w:pPr>
            <w:r>
              <w:rPr>
                <w:rFonts w:ascii="Calibri" w:cs="Calibri" w:eastAsia="Calibri" w:hAnsi="Calibri"/>
                <w:color w:val="222222"/>
                <w:sz w:val="18"/>
                <w:szCs w:val="18"/>
              </w:rPr>
              <w:t xml:space="preserve">Need built-in data, workflow, approvals</w:t>
            </w:r>
          </w:p>
          <w:p>
            <w:pPr>
              <w:pStyle w:val="ListParagraph"/>
              <w:numPr>
                <w:ilvl w:val="0"/>
                <w:numId w:val="3"/>
              </w:numPr>
              <w:spacing w:after="40" w:line="252"/>
            </w:pPr>
            <w:r>
              <w:rPr>
                <w:rFonts w:ascii="Calibri" w:cs="Calibri" w:eastAsia="Calibri" w:hAnsi="Calibri"/>
                <w:color w:val="222222"/>
                <w:sz w:val="18"/>
                <w:szCs w:val="18"/>
              </w:rPr>
              <w:t xml:space="preserve">Heavy back-end processing</w:t>
            </w:r>
          </w:p>
          <w:p>
            <w:pPr>
              <w:pStyle w:val="ListParagraph"/>
              <w:numPr>
                <w:ilvl w:val="0"/>
                <w:numId w:val="3"/>
              </w:numPr>
              <w:spacing w:after="40" w:line="252"/>
            </w:pPr>
            <w:r>
              <w:rPr>
                <w:rFonts w:ascii="Calibri" w:cs="Calibri" w:eastAsia="Calibri" w:hAnsi="Calibri"/>
                <w:color w:val="222222"/>
                <w:sz w:val="18"/>
                <w:szCs w:val="18"/>
              </w:rPr>
              <w:t xml:space="preserve">Large media hosting</w:t>
            </w:r>
          </w:p>
        </w:tc>
      </w:tr>
      <w:tr>
        <w:trPr>
          <w:cantSplit/>
        </w:trPr>
        <w:tc>
          <w:tcPr>
            <w:tcW w:type="dxa" w:w="18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Apps</w:t>
            </w:r>
          </w:p>
        </w:tc>
        <w:tc>
          <w:tcPr>
            <w:tcW w:type="dxa" w:w="44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Approvals, requests, ticketing</w:t>
            </w:r>
          </w:p>
          <w:p>
            <w:pPr>
              <w:pStyle w:val="ListParagraph"/>
              <w:numPr>
                <w:ilvl w:val="0"/>
                <w:numId w:val="3"/>
              </w:numPr>
              <w:spacing w:after="40" w:line="252"/>
            </w:pPr>
            <w:r>
              <w:rPr>
                <w:rFonts w:ascii="Calibri" w:cs="Calibri" w:eastAsia="Calibri" w:hAnsi="Calibri"/>
                <w:color w:val="222222"/>
                <w:sz w:val="18"/>
                <w:szCs w:val="18"/>
              </w:rPr>
              <w:t xml:space="preserve">Field data capture (camera/GPS/offline)</w:t>
            </w:r>
          </w:p>
          <w:p>
            <w:pPr>
              <w:pStyle w:val="ListParagraph"/>
              <w:numPr>
                <w:ilvl w:val="0"/>
                <w:numId w:val="3"/>
              </w:numPr>
              <w:spacing w:after="40" w:line="252"/>
            </w:pPr>
            <w:r>
              <w:rPr>
                <w:rFonts w:ascii="Calibri" w:cs="Calibri" w:eastAsia="Calibri" w:hAnsi="Calibri"/>
                <w:color w:val="222222"/>
                <w:sz w:val="18"/>
                <w:szCs w:val="18"/>
              </w:rPr>
              <w:t xml:space="preserve">Replacing Excel/Access/SharePoint forms</w:t>
            </w:r>
          </w:p>
          <w:p>
            <w:pPr>
              <w:pStyle w:val="ListParagraph"/>
              <w:numPr>
                <w:ilvl w:val="0"/>
                <w:numId w:val="3"/>
              </w:numPr>
              <w:spacing w:after="40" w:line="252"/>
            </w:pPr>
            <w:r>
              <w:rPr>
                <w:rFonts w:ascii="Calibri" w:cs="Calibri" w:eastAsia="Calibri" w:hAnsi="Calibri"/>
                <w:color w:val="222222"/>
                <w:sz w:val="18"/>
                <w:szCs w:val="18"/>
              </w:rPr>
              <w:t xml:space="preserve">Complex relational processes (model-driven)</w:t>
            </w:r>
          </w:p>
          <w:p>
            <w:pPr>
              <w:pStyle w:val="ListParagraph"/>
              <w:numPr>
                <w:ilvl w:val="0"/>
                <w:numId w:val="3"/>
              </w:numPr>
              <w:spacing w:after="40" w:line="252"/>
            </w:pPr>
            <w:r>
              <w:rPr>
                <w:rFonts w:ascii="Calibri" w:cs="Calibri" w:eastAsia="Calibri" w:hAnsi="Calibri"/>
                <w:color w:val="222222"/>
                <w:sz w:val="18"/>
                <w:szCs w:val="18"/>
              </w:rPr>
              <w:t xml:space="preserve">Governed React apps (Code Apps)</w:t>
            </w:r>
          </w:p>
        </w:tc>
        <w:tc>
          <w:tcPr>
            <w:tcW w:type="dxa" w:w="38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Large public audiences</w:t>
            </w:r>
          </w:p>
          <w:p>
            <w:pPr>
              <w:pStyle w:val="ListParagraph"/>
              <w:numPr>
                <w:ilvl w:val="0"/>
                <w:numId w:val="3"/>
              </w:numPr>
              <w:spacing w:after="40" w:line="252"/>
            </w:pPr>
            <w:r>
              <w:rPr>
                <w:rFonts w:ascii="Calibri" w:cs="Calibri" w:eastAsia="Calibri" w:hAnsi="Calibri"/>
                <w:color w:val="222222"/>
                <w:sz w:val="18"/>
                <w:szCs w:val="18"/>
              </w:rPr>
              <w:t xml:space="preserve">Pixel-perfect or high-performance UX</w:t>
            </w:r>
          </w:p>
          <w:p>
            <w:pPr>
              <w:pStyle w:val="ListParagraph"/>
              <w:numPr>
                <w:ilvl w:val="0"/>
                <w:numId w:val="3"/>
              </w:numPr>
              <w:spacing w:after="40" w:line="252"/>
            </w:pPr>
            <w:r>
              <w:rPr>
                <w:rFonts w:ascii="Calibri" w:cs="Calibri" w:eastAsia="Calibri" w:hAnsi="Calibri"/>
                <w:color w:val="222222"/>
                <w:sz w:val="18"/>
                <w:szCs w:val="18"/>
              </w:rPr>
              <w:t xml:space="preserve">Must avoid per-user licensing</w:t>
            </w:r>
          </w:p>
          <w:p>
            <w:pPr>
              <w:pStyle w:val="ListParagraph"/>
              <w:numPr>
                <w:ilvl w:val="0"/>
                <w:numId w:val="3"/>
              </w:numPr>
              <w:spacing w:after="40" w:line="252"/>
            </w:pPr>
            <w:r>
              <w:rPr>
                <w:rFonts w:ascii="Calibri" w:cs="Calibri" w:eastAsia="Calibri" w:hAnsi="Calibri"/>
                <w:color w:val="222222"/>
                <w:sz w:val="18"/>
                <w:szCs w:val="18"/>
              </w:rPr>
              <w:t xml:space="preserve">Need portability off-platform</w:t>
            </w:r>
          </w:p>
        </w:tc>
      </w:tr>
      <w:tr>
        <w:trPr>
          <w:cantSplit/>
        </w:trPr>
        <w:tc>
          <w:tcPr>
            <w:tcW w:type="dxa" w:w="18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Pages</w:t>
            </w:r>
          </w:p>
        </w:tc>
        <w:tc>
          <w:tcPr>
            <w:tcW w:type="dxa" w:w="44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Customer/partner self-service portals</w:t>
            </w:r>
          </w:p>
          <w:p>
            <w:pPr>
              <w:pStyle w:val="ListParagraph"/>
              <w:numPr>
                <w:ilvl w:val="0"/>
                <w:numId w:val="3"/>
              </w:numPr>
              <w:spacing w:after="40" w:line="252"/>
            </w:pPr>
            <w:r>
              <w:rPr>
                <w:rFonts w:ascii="Calibri" w:cs="Calibri" w:eastAsia="Calibri" w:hAnsi="Calibri"/>
                <w:color w:val="222222"/>
                <w:sz w:val="18"/>
                <w:szCs w:val="18"/>
              </w:rPr>
              <w:t xml:space="preserve">Application and registration forms</w:t>
            </w:r>
          </w:p>
          <w:p>
            <w:pPr>
              <w:pStyle w:val="ListParagraph"/>
              <w:numPr>
                <w:ilvl w:val="0"/>
                <w:numId w:val="3"/>
              </w:numPr>
              <w:spacing w:after="40" w:line="252"/>
            </w:pPr>
            <w:r>
              <w:rPr>
                <w:rFonts w:ascii="Calibri" w:cs="Calibri" w:eastAsia="Calibri" w:hAnsi="Calibri"/>
                <w:color w:val="222222"/>
                <w:sz w:val="18"/>
                <w:szCs w:val="18"/>
              </w:rPr>
              <w:t xml:space="preserve">Case submission and tracking</w:t>
            </w:r>
          </w:p>
          <w:p>
            <w:pPr>
              <w:pStyle w:val="ListParagraph"/>
              <w:numPr>
                <w:ilvl w:val="0"/>
                <w:numId w:val="3"/>
              </w:numPr>
              <w:spacing w:after="40" w:line="252"/>
            </w:pPr>
            <w:r>
              <w:rPr>
                <w:rFonts w:ascii="Calibri" w:cs="Calibri" w:eastAsia="Calibri" w:hAnsi="Calibri"/>
                <w:color w:val="222222"/>
                <w:sz w:val="18"/>
                <w:szCs w:val="18"/>
              </w:rPr>
              <w:t xml:space="preserve">Directories and listings on Dataverse data</w:t>
            </w:r>
          </w:p>
        </w:tc>
        <w:tc>
          <w:tcPr>
            <w:tcW w:type="dxa" w:w="38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High-traffic anonymous marketing sites</w:t>
            </w:r>
          </w:p>
          <w:p>
            <w:pPr>
              <w:pStyle w:val="ListParagraph"/>
              <w:numPr>
                <w:ilvl w:val="0"/>
                <w:numId w:val="3"/>
              </w:numPr>
              <w:spacing w:after="40" w:line="252"/>
            </w:pPr>
            <w:r>
              <w:rPr>
                <w:rFonts w:ascii="Calibri" w:cs="Calibri" w:eastAsia="Calibri" w:hAnsi="Calibri"/>
                <w:color w:val="222222"/>
                <w:sz w:val="18"/>
                <w:szCs w:val="18"/>
              </w:rPr>
              <w:t xml:space="preserve">Fully bespoke front ends</w:t>
            </w:r>
          </w:p>
          <w:p>
            <w:pPr>
              <w:pStyle w:val="ListParagraph"/>
              <w:numPr>
                <w:ilvl w:val="0"/>
                <w:numId w:val="3"/>
              </w:numPr>
              <w:spacing w:after="40" w:line="252"/>
            </w:pPr>
            <w:r>
              <w:rPr>
                <w:rFonts w:ascii="Calibri" w:cs="Calibri" w:eastAsia="Calibri" w:hAnsi="Calibri"/>
                <w:color w:val="222222"/>
                <w:sz w:val="18"/>
                <w:szCs w:val="18"/>
              </w:rPr>
              <w:t xml:space="preserve">Very tight budgets with many users</w:t>
            </w:r>
          </w:p>
        </w:tc>
      </w:tr>
      <w:tr>
        <w:trPr>
          <w:cantSplit/>
        </w:trPr>
        <w:tc>
          <w:tcPr>
            <w:tcW w:type="dxa" w:w="18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Automate</w:t>
            </w:r>
          </w:p>
        </w:tc>
        <w:tc>
          <w:tcPr>
            <w:tcW w:type="dxa" w:w="44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Approvals and notifications</w:t>
            </w:r>
          </w:p>
          <w:p>
            <w:pPr>
              <w:pStyle w:val="ListParagraph"/>
              <w:numPr>
                <w:ilvl w:val="0"/>
                <w:numId w:val="3"/>
              </w:numPr>
              <w:spacing w:after="40" w:line="252"/>
            </w:pPr>
            <w:r>
              <w:rPr>
                <w:rFonts w:ascii="Calibri" w:cs="Calibri" w:eastAsia="Calibri" w:hAnsi="Calibri"/>
                <w:color w:val="222222"/>
                <w:sz w:val="18"/>
                <w:szCs w:val="18"/>
              </w:rPr>
              <w:t xml:space="preserve">SaaS-to-SaaS integration</w:t>
            </w:r>
          </w:p>
          <w:p>
            <w:pPr>
              <w:pStyle w:val="ListParagraph"/>
              <w:numPr>
                <w:ilvl w:val="0"/>
                <w:numId w:val="3"/>
              </w:numPr>
              <w:spacing w:after="40" w:line="252"/>
            </w:pPr>
            <w:r>
              <w:rPr>
                <w:rFonts w:ascii="Calibri" w:cs="Calibri" w:eastAsia="Calibri" w:hAnsi="Calibri"/>
                <w:color w:val="222222"/>
                <w:sz w:val="18"/>
                <w:szCs w:val="18"/>
              </w:rPr>
              <w:t xml:space="preserve">Scheduled jobs and data sync</w:t>
            </w:r>
          </w:p>
          <w:p>
            <w:pPr>
              <w:pStyle w:val="ListParagraph"/>
              <w:numPr>
                <w:ilvl w:val="0"/>
                <w:numId w:val="3"/>
              </w:numPr>
              <w:spacing w:after="40" w:line="252"/>
            </w:pPr>
            <w:r>
              <w:rPr>
                <w:rFonts w:ascii="Calibri" w:cs="Calibri" w:eastAsia="Calibri" w:hAnsi="Calibri"/>
                <w:color w:val="222222"/>
                <w:sz w:val="18"/>
                <w:szCs w:val="18"/>
              </w:rPr>
              <w:t xml:space="preserve">RPA for legacy desktop apps</w:t>
            </w:r>
          </w:p>
        </w:tc>
        <w:tc>
          <w:tcPr>
            <w:tcW w:type="dxa" w:w="38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High-throughput or low-latency APIs</w:t>
            </w:r>
          </w:p>
          <w:p>
            <w:pPr>
              <w:pStyle w:val="ListParagraph"/>
              <w:numPr>
                <w:ilvl w:val="0"/>
                <w:numId w:val="3"/>
              </w:numPr>
              <w:spacing w:after="40" w:line="252"/>
            </w:pPr>
            <w:r>
              <w:rPr>
                <w:rFonts w:ascii="Calibri" w:cs="Calibri" w:eastAsia="Calibri" w:hAnsi="Calibri"/>
                <w:color w:val="222222"/>
                <w:sz w:val="18"/>
                <w:szCs w:val="18"/>
              </w:rPr>
              <w:t xml:space="preserve">Complex transactional business logic</w:t>
            </w:r>
          </w:p>
          <w:p>
            <w:pPr>
              <w:pStyle w:val="ListParagraph"/>
              <w:numPr>
                <w:ilvl w:val="0"/>
                <w:numId w:val="3"/>
              </w:numPr>
              <w:spacing w:after="40" w:line="252"/>
            </w:pPr>
            <w:r>
              <w:rPr>
                <w:rFonts w:ascii="Calibri" w:cs="Calibri" w:eastAsia="Calibri" w:hAnsi="Calibri"/>
                <w:color w:val="222222"/>
                <w:sz w:val="18"/>
                <w:szCs w:val="18"/>
              </w:rPr>
              <w:t xml:space="preserve">Workloads that exceed daily request allowances</w:t>
            </w:r>
          </w:p>
        </w:tc>
      </w:tr>
      <w:tr>
        <w:trPr>
          <w:cantSplit/>
        </w:trPr>
        <w:tc>
          <w:tcPr>
            <w:tcW w:type="dxa" w:w="18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BI</w:t>
            </w:r>
          </w:p>
        </w:tc>
        <w:tc>
          <w:tcPr>
            <w:tcW w:type="dxa" w:w="44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Executive and operational dashboards</w:t>
            </w:r>
          </w:p>
          <w:p>
            <w:pPr>
              <w:pStyle w:val="ListParagraph"/>
              <w:numPr>
                <w:ilvl w:val="0"/>
                <w:numId w:val="3"/>
              </w:numPr>
              <w:spacing w:after="40" w:line="252"/>
            </w:pPr>
            <w:r>
              <w:rPr>
                <w:rFonts w:ascii="Calibri" w:cs="Calibri" w:eastAsia="Calibri" w:hAnsi="Calibri"/>
                <w:color w:val="222222"/>
                <w:sz w:val="18"/>
                <w:szCs w:val="18"/>
              </w:rPr>
              <w:t xml:space="preserve">Self-service analytics</w:t>
            </w:r>
          </w:p>
          <w:p>
            <w:pPr>
              <w:pStyle w:val="ListParagraph"/>
              <w:numPr>
                <w:ilvl w:val="0"/>
                <w:numId w:val="3"/>
              </w:numPr>
              <w:spacing w:after="40" w:line="252"/>
            </w:pPr>
            <w:r>
              <w:rPr>
                <w:rFonts w:ascii="Calibri" w:cs="Calibri" w:eastAsia="Calibri" w:hAnsi="Calibri"/>
                <w:color w:val="222222"/>
                <w:sz w:val="18"/>
                <w:szCs w:val="18"/>
              </w:rPr>
              <w:t xml:space="preserve">Embedded analytics in customer apps</w:t>
            </w:r>
          </w:p>
          <w:p>
            <w:pPr>
              <w:pStyle w:val="ListParagraph"/>
              <w:numPr>
                <w:ilvl w:val="0"/>
                <w:numId w:val="3"/>
              </w:numPr>
              <w:spacing w:after="40" w:line="252"/>
            </w:pPr>
            <w:r>
              <w:rPr>
                <w:rFonts w:ascii="Calibri" w:cs="Calibri" w:eastAsia="Calibri" w:hAnsi="Calibri"/>
                <w:color w:val="222222"/>
                <w:sz w:val="18"/>
                <w:szCs w:val="18"/>
              </w:rPr>
              <w:t xml:space="preserve">Financial and KPI reporting</w:t>
            </w:r>
          </w:p>
        </w:tc>
        <w:tc>
          <w:tcPr>
            <w:tcW w:type="dxa" w:w="38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Transactional applications</w:t>
            </w:r>
          </w:p>
          <w:p>
            <w:pPr>
              <w:pStyle w:val="ListParagraph"/>
              <w:numPr>
                <w:ilvl w:val="0"/>
                <w:numId w:val="3"/>
              </w:numPr>
              <w:spacing w:after="40" w:line="252"/>
            </w:pPr>
            <w:r>
              <w:rPr>
                <w:rFonts w:ascii="Calibri" w:cs="Calibri" w:eastAsia="Calibri" w:hAnsi="Calibri"/>
                <w:color w:val="222222"/>
                <w:sz w:val="18"/>
                <w:szCs w:val="18"/>
              </w:rPr>
              <w:t xml:space="preserve">Broad viewing below F64 without budget for Pro licences</w:t>
            </w:r>
          </w:p>
        </w:tc>
      </w:tr>
      <w:tr>
        <w:trPr>
          <w:cantSplit/>
        </w:trPr>
        <w:tc>
          <w:tcPr>
            <w:tcW w:type="dxa" w:w="18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Copilot Studio</w:t>
            </w:r>
          </w:p>
        </w:tc>
        <w:tc>
          <w:tcPr>
            <w:tcW w:type="dxa" w:w="44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HR/IT/facilities help desks</w:t>
            </w:r>
          </w:p>
          <w:p>
            <w:pPr>
              <w:pStyle w:val="ListParagraph"/>
              <w:numPr>
                <w:ilvl w:val="0"/>
                <w:numId w:val="3"/>
              </w:numPr>
              <w:spacing w:after="40" w:line="252"/>
            </w:pPr>
            <w:r>
              <w:rPr>
                <w:rFonts w:ascii="Calibri" w:cs="Calibri" w:eastAsia="Calibri" w:hAnsi="Calibri"/>
                <w:color w:val="222222"/>
                <w:sz w:val="18"/>
                <w:szCs w:val="18"/>
              </w:rPr>
              <w:t xml:space="preserve">Knowledge Q&amp;A over SharePoint/websites</w:t>
            </w:r>
          </w:p>
          <w:p>
            <w:pPr>
              <w:pStyle w:val="ListParagraph"/>
              <w:numPr>
                <w:ilvl w:val="0"/>
                <w:numId w:val="3"/>
              </w:numPr>
              <w:spacing w:after="40" w:line="252"/>
            </w:pPr>
            <w:r>
              <w:rPr>
                <w:rFonts w:ascii="Calibri" w:cs="Calibri" w:eastAsia="Calibri" w:hAnsi="Calibri"/>
                <w:color w:val="222222"/>
                <w:sz w:val="18"/>
                <w:szCs w:val="18"/>
              </w:rPr>
              <w:t xml:space="preserve">Guided task agents using flows and connectors</w:t>
            </w:r>
          </w:p>
          <w:p>
            <w:pPr>
              <w:pStyle w:val="ListParagraph"/>
              <w:numPr>
                <w:ilvl w:val="0"/>
                <w:numId w:val="3"/>
              </w:numPr>
              <w:spacing w:after="40" w:line="252"/>
            </w:pPr>
            <w:r>
              <w:rPr>
                <w:rFonts w:ascii="Calibri" w:cs="Calibri" w:eastAsia="Calibri" w:hAnsi="Calibri"/>
                <w:color w:val="222222"/>
                <w:sz w:val="18"/>
                <w:szCs w:val="18"/>
              </w:rPr>
              <w:t xml:space="preserve">Customer FAQ and triage bots</w:t>
            </w:r>
          </w:p>
        </w:tc>
        <w:tc>
          <w:tcPr>
            <w:tcW w:type="dxa" w:w="38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Deterministic, regulated transactions</w:t>
            </w:r>
          </w:p>
          <w:p>
            <w:pPr>
              <w:pStyle w:val="ListParagraph"/>
              <w:numPr>
                <w:ilvl w:val="0"/>
                <w:numId w:val="3"/>
              </w:numPr>
              <w:spacing w:after="40" w:line="252"/>
            </w:pPr>
            <w:r>
              <w:rPr>
                <w:rFonts w:ascii="Calibri" w:cs="Calibri" w:eastAsia="Calibri" w:hAnsi="Calibri"/>
                <w:color w:val="222222"/>
                <w:sz w:val="18"/>
                <w:szCs w:val="18"/>
              </w:rPr>
              <w:t xml:space="preserve">Situations needing strict cost predictability</w:t>
            </w:r>
          </w:p>
          <w:p>
            <w:pPr>
              <w:pStyle w:val="ListParagraph"/>
              <w:numPr>
                <w:ilvl w:val="0"/>
                <w:numId w:val="3"/>
              </w:numPr>
              <w:spacing w:after="40" w:line="252"/>
            </w:pPr>
            <w:r>
              <w:rPr>
                <w:rFonts w:ascii="Calibri" w:cs="Calibri" w:eastAsia="Calibri" w:hAnsi="Calibri"/>
                <w:color w:val="222222"/>
                <w:sz w:val="18"/>
                <w:szCs w:val="18"/>
              </w:rPr>
              <w:t xml:space="preserve">Poorly curated knowledge sources</w:t>
            </w:r>
          </w:p>
        </w:tc>
      </w:tr>
    </w:tbl>
    <w:p>
      <w:pPr>
        <w:pStyle w:val="Heading2"/>
        <w:keepNext/>
      </w:pPr>
      <w:r>
        <w:rPr>
          <w:rFonts w:ascii="Calibri" w:cs="Calibri" w:eastAsia="Calibri" w:hAnsi="Calibri"/>
        </w:rPr>
        <w:t xml:space="preserve">9.2  Decision guide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2900"/>
        <w:gridCol w:w="3180"/>
      </w:tblGrid>
      <w:tr>
        <w:trPr>
          <w:cantSplit/>
          <w:tblHeader/>
        </w:trPr>
        <w:tc>
          <w:tcPr>
            <w:tcW w:type="dxa" w:w="40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Requirement</w:t>
            </w:r>
          </w:p>
        </w:tc>
        <w:tc>
          <w:tcPr>
            <w:tcW w:type="dxa" w:w="29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Best fit</w:t>
            </w:r>
          </w:p>
        </w:tc>
        <w:tc>
          <w:tcPr>
            <w:tcW w:type="dxa" w:w="318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Why</w:t>
            </w:r>
          </w:p>
        </w:tc>
      </w:tr>
      <w:tr>
        <w:trPr>
          <w:cantSplit/>
        </w:trPr>
        <w:tc>
          <w:tcPr>
            <w:tcW w:type="dxa" w:w="4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Public marketing, documentation or landing site</w:t>
            </w:r>
          </w:p>
        </w:tc>
        <w:tc>
          <w:tcPr>
            <w:tcW w:type="dxa" w:w="2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Azure SWA</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$0–$9/month; global static delivery; PR previews</w:t>
            </w:r>
          </w:p>
        </w:tc>
      </w:tr>
      <w:tr>
        <w:trPr>
          <w:cantSplit/>
        </w:trPr>
        <w:tc>
          <w:tcPr>
            <w:tcW w:type="dxa" w:w="4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Customer portal with sign-in, forms and case lists; no dev team</w:t>
            </w:r>
          </w:p>
        </w:tc>
        <w:tc>
          <w:tcPr>
            <w:tcW w:type="dxa" w:w="2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Power Pages</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Built-in auth, Dataverse, web roles; quick to build</w:t>
            </w:r>
          </w:p>
        </w:tc>
      </w:tr>
      <w:tr>
        <w:trPr>
          <w:cantSplit/>
        </w:trPr>
        <w:tc>
          <w:tcPr>
            <w:tcW w:type="dxa" w:w="4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Customer portal with bespoke brand/UX, dev team, many users</w:t>
            </w:r>
          </w:p>
        </w:tc>
        <w:tc>
          <w:tcPr>
            <w:tcW w:type="dxa" w:w="2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Azure SWA + own API + Entra External ID</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Flat pricing; free identity to 50,000 MAU</w:t>
            </w:r>
          </w:p>
        </w:tc>
      </w:tr>
      <w:tr>
        <w:trPr>
          <w:cantSplit/>
        </w:trPr>
        <w:tc>
          <w:tcPr>
            <w:tcW w:type="dxa" w:w="4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Internal approval app in a Microsoft 365 company (SharePoint data)</w:t>
            </w:r>
          </w:p>
        </w:tc>
        <w:tc>
          <w:tcPr>
            <w:tcW w:type="dxa" w:w="2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Power Apps + Power Automate (standard connectors)</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No extra licence cost; fastest delivery</w:t>
            </w:r>
          </w:p>
        </w:tc>
      </w:tr>
      <w:tr>
        <w:trPr>
          <w:cantSplit/>
        </w:trPr>
        <w:tc>
          <w:tcPr>
            <w:tcW w:type="dxa" w:w="4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Data-heavy internal app with roles, auditing and business rules</w:t>
            </w:r>
          </w:p>
        </w:tc>
        <w:tc>
          <w:tcPr>
            <w:tcW w:type="dxa" w:w="2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Power Apps model-driven + Dataverse</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Row-level security, auditing, rich forms</w:t>
            </w:r>
          </w:p>
        </w:tc>
      </w:tr>
      <w:tr>
        <w:trPr>
          <w:cantSplit/>
        </w:trPr>
        <w:tc>
          <w:tcPr>
            <w:tcW w:type="dxa" w:w="4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Mobile field app with camera, GPS or offline</w:t>
            </w:r>
          </w:p>
        </w:tc>
        <w:tc>
          <w:tcPr>
            <w:tcW w:type="dxa" w:w="2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Power Apps canvas</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Native player and device capabilities</w:t>
            </w:r>
          </w:p>
        </w:tc>
      </w:tr>
      <w:tr>
        <w:trPr>
          <w:cantSplit/>
        </w:trPr>
        <w:tc>
          <w:tcPr>
            <w:tcW w:type="dxa" w:w="4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Automate repetitive work across SaaS apps or legacy desktop apps</w:t>
            </w:r>
          </w:p>
        </w:tc>
        <w:tc>
          <w:tcPr>
            <w:tcW w:type="dxa" w:w="2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Power Automate (cloud + RPA)</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Connectors and attended/unattended bots</w:t>
            </w:r>
          </w:p>
        </w:tc>
      </w:tr>
      <w:tr>
        <w:trPr>
          <w:cantSplit/>
        </w:trPr>
        <w:tc>
          <w:tcPr>
            <w:tcW w:type="dxa" w:w="4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High-performance, custom design-system web app</w:t>
            </w:r>
          </w:p>
        </w:tc>
        <w:tc>
          <w:tcPr>
            <w:tcW w:type="dxa" w:w="2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Azure SWA</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Full control over front end and performance</w:t>
            </w:r>
          </w:p>
        </w:tc>
      </w:tr>
      <w:tr>
        <w:trPr>
          <w:cantSplit/>
        </w:trPr>
        <w:tc>
          <w:tcPr>
            <w:tcW w:type="dxa" w:w="4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Executive dashboards</w:t>
            </w:r>
          </w:p>
        </w:tc>
        <w:tc>
          <w:tcPr>
            <w:tcW w:type="dxa" w:w="2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Power BI</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Purpose-built analytics</w:t>
            </w:r>
          </w:p>
        </w:tc>
      </w:tr>
      <w:tr>
        <w:trPr>
          <w:cantSplit/>
        </w:trPr>
        <w:tc>
          <w:tcPr>
            <w:tcW w:type="dxa" w:w="4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Customer-facing embedded analytics in your own app</w:t>
            </w:r>
          </w:p>
        </w:tc>
        <w:tc>
          <w:tcPr>
            <w:tcW w:type="dxa" w:w="2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SWA front end + Power BI Embedded</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Custom UX with governed analytics</w:t>
            </w:r>
          </w:p>
        </w:tc>
      </w:tr>
      <w:tr>
        <w:trPr>
          <w:cantSplit/>
        </w:trPr>
        <w:tc>
          <w:tcPr>
            <w:tcW w:type="dxa" w:w="4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Internal Q&amp;A assistant over policies and SharePoint</w:t>
            </w:r>
          </w:p>
        </w:tc>
        <w:tc>
          <w:tcPr>
            <w:tcW w:type="dxa" w:w="2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Copilot Studio</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Knowledge sources + Teams/Copilot channels</w:t>
            </w:r>
          </w:p>
        </w:tc>
      </w:tr>
      <w:tr>
        <w:trPr>
          <w:cantSplit/>
        </w:trPr>
        <w:tc>
          <w:tcPr>
            <w:tcW w:type="dxa" w:w="4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Already standardised on Power Platform but developers prefer React/TypeScript</w:t>
            </w:r>
          </w:p>
        </w:tc>
        <w:tc>
          <w:tcPr>
            <w:tcW w:type="dxa" w:w="2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Power Apps Code Apps</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Keeps governance and connectors; Premium licence required</w:t>
            </w:r>
          </w:p>
        </w:tc>
      </w:tr>
      <w:tr>
        <w:trPr>
          <w:cantSplit/>
        </w:trPr>
        <w:tc>
          <w:tcPr>
            <w:tcW w:type="dxa" w:w="4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Must avoid vendor lock-in or per-user fees</w:t>
            </w:r>
          </w:p>
        </w:tc>
        <w:tc>
          <w:tcPr>
            <w:tcW w:type="dxa" w:w="2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SWA or another code-first host; open-source low-code (Section 11)</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Standard tech; portable; flat costs</w:t>
            </w:r>
          </w:p>
        </w:tc>
      </w:tr>
      <w:tr>
        <w:trPr>
          <w:cantSplit/>
        </w:trPr>
        <w:tc>
          <w:tcPr>
            <w:tcW w:type="dxa" w:w="40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Business team needs a working app this week</w:t>
            </w:r>
          </w:p>
        </w:tc>
        <w:tc>
          <w:tcPr>
            <w:tcW w:type="dxa" w:w="2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Power Apps</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Low-code, minimal setup</w:t>
            </w:r>
          </w:p>
        </w:tc>
      </w:tr>
    </w:tbl>
    <w:p>
      <w:pPr>
        <w:pStyle w:val="Heading2"/>
        <w:keepNext/>
      </w:pPr>
      <w:r>
        <w:rPr>
          <w:rFonts w:ascii="Calibri" w:cs="Calibri" w:eastAsia="Calibri" w:hAnsi="Calibri"/>
        </w:rPr>
        <w:t xml:space="preserve">9.3  Hybrid patterns (using both)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rPr>
          <w:cantSplit/>
          <w:tblHeader/>
        </w:trPr>
        <w:tc>
          <w:tcPr>
            <w:tcW w:type="dxa" w:w="22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Pattern</w:t>
            </w:r>
          </w:p>
        </w:tc>
        <w:tc>
          <w:tcPr>
            <w:tcW w:type="dxa" w:w="42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How it works</w:t>
            </w:r>
          </w:p>
        </w:tc>
        <w:tc>
          <w:tcPr>
            <w:tcW w:type="dxa" w:w="368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Licensing / design gotcha</w:t>
            </w:r>
          </w:p>
        </w:tc>
      </w:tr>
      <w:tr>
        <w:trPr>
          <w:cantSplit/>
        </w:trPr>
        <w:tc>
          <w:tcPr>
            <w:tcW w:type="dxa" w:w="22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SWA front end + Dataverse</w:t>
            </w:r>
          </w:p>
        </w:tc>
        <w:tc>
          <w:tcPr>
            <w:tcW w:type="dxa" w:w="4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React/Angular app on SWA signs users in with Entra ID and calls the Dataverse Web API for data, security and auditing</w:t>
            </w:r>
          </w:p>
        </w:tc>
        <w:tc>
          <w:tcPr>
            <w:tcW w:type="dxa" w:w="36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Users of custom apps hitting Dataverse generally need Power Platform/Dataverse licensing; API request limits apply</w:t>
            </w:r>
          </w:p>
        </w:tc>
      </w:tr>
      <w:tr>
        <w:trPr>
          <w:cantSplit/>
        </w:trPr>
        <w:tc>
          <w:tcPr>
            <w:tcW w:type="dxa" w:w="22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SWA + Power Automate as serverless back end</w:t>
            </w:r>
          </w:p>
        </w:tc>
        <w:tc>
          <w:tcPr>
            <w:tcW w:type="dxa" w:w="4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Static app posts to HTTP-triggered flows for approvals, email and integrations</w:t>
            </w:r>
          </w:p>
        </w:tc>
        <w:tc>
          <w:tcPr>
            <w:tcW w:type="dxa" w:w="36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HTTP trigger is premium; flow owner needs a premium licence; watch request limits</w:t>
            </w:r>
          </w:p>
        </w:tc>
      </w:tr>
      <w:tr>
        <w:trPr>
          <w:cantSplit/>
        </w:trPr>
        <w:tc>
          <w:tcPr>
            <w:tcW w:type="dxa" w:w="22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SWA + embedded Power BI</w:t>
            </w:r>
          </w:p>
        </w:tc>
        <w:tc>
          <w:tcPr>
            <w:tcW w:type="dxa" w:w="4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Dashboards embedded with Power BI Embedded (app-owns-data) for customers, or user-owns-data for internal users</w:t>
            </w:r>
          </w:p>
        </w:tc>
        <w:tc>
          <w:tcPr>
            <w:tcW w:type="dxa" w:w="36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Requires capacity (Fabric/Embedded F SKU); creators need Pro/PPU</w:t>
            </w:r>
          </w:p>
        </w:tc>
      </w:tr>
      <w:tr>
        <w:trPr>
          <w:cantSplit/>
        </w:trPr>
        <w:tc>
          <w:tcPr>
            <w:tcW w:type="dxa" w:w="22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SWA + Copilot Studio agent</w:t>
            </w:r>
          </w:p>
        </w:tc>
        <w:tc>
          <w:tcPr>
            <w:tcW w:type="dxa" w:w="4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Embed an agent (web channel) in the site for support and FAQ</w:t>
            </w:r>
          </w:p>
        </w:tc>
        <w:tc>
          <w:tcPr>
            <w:tcW w:type="dxa" w:w="36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Copilot Credits consumed per interaction; secure the channel appropriately</w:t>
            </w:r>
          </w:p>
        </w:tc>
      </w:tr>
      <w:tr>
        <w:trPr>
          <w:cantSplit/>
        </w:trPr>
        <w:tc>
          <w:tcPr>
            <w:tcW w:type="dxa" w:w="22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Apps Code Apps vs SWA</w:t>
            </w:r>
          </w:p>
        </w:tc>
        <w:tc>
          <w:tcPr>
            <w:tcW w:type="dxa" w:w="4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Code Apps host a React/TS app inside Power Platform with connector access and governance; SWA hosts the same code anywhere</w:t>
            </w:r>
          </w:p>
        </w:tc>
        <w:tc>
          <w:tcPr>
            <w:tcW w:type="dxa" w:w="36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Code Apps need Premium per user; choose SWA for public or cost-sensitive audiences</w:t>
            </w:r>
          </w:p>
        </w:tc>
      </w:tr>
      <w:tr>
        <w:trPr>
          <w:cantSplit/>
        </w:trPr>
        <w:tc>
          <w:tcPr>
            <w:tcW w:type="dxa" w:w="22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Platform inner loop, SWA outer loop</w:t>
            </w:r>
          </w:p>
        </w:tc>
        <w:tc>
          <w:tcPr>
            <w:tcW w:type="dxa" w:w="4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Internal processes in Power Apps/Automate; customer-facing experience on SWA reading the same data through an API layer</w:t>
            </w:r>
          </w:p>
        </w:tc>
        <w:tc>
          <w:tcPr>
            <w:tcW w:type="dxa" w:w="36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Design the API boundary deliberately; do not expose Dataverse directly to the public</w:t>
            </w:r>
          </w:p>
        </w:tc>
      </w:tr>
    </w:tbl>
    <w:p>
      <w:pPr>
        <w:pStyle w:val="Heading1"/>
        <w:keepNext/>
        <w:spacing w:after="200" w:before="480"/>
      </w:pPr>
      <w:bookmarkStart w:name="sec10" w:id="11"/>
      <w:r>
        <w:rPr>
          <w:rFonts w:ascii="Calibri" w:cs="Calibri" w:eastAsia="Calibri" w:hAnsi="Calibri"/>
        </w:rPr>
        <w:t xml:space="preserve">10. Strengths and weaknesses</w:t>
      </w:r>
      <w:bookmarkEnd w:id="1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190"/>
        <w:gridCol w:w="4190"/>
      </w:tblGrid>
      <w:tr>
        <w:trPr>
          <w:cantSplit/>
          <w:tblHeader/>
        </w:trPr>
        <w:tc>
          <w:tcPr>
            <w:tcW w:type="dxa" w:w="17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Product</w:t>
            </w:r>
          </w:p>
        </w:tc>
        <w:tc>
          <w:tcPr>
            <w:tcW w:type="dxa" w:w="419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Strengths</w:t>
            </w:r>
          </w:p>
        </w:tc>
        <w:tc>
          <w:tcPr>
            <w:tcW w:type="dxa" w:w="419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Weaknesses</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Azure SWA</w:t>
            </w:r>
          </w:p>
        </w:tc>
        <w:tc>
          <w:tcPr>
            <w:tcW w:type="dxa" w:w="41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Flat, very low cost; free tier</w:t>
            </w:r>
          </w:p>
          <w:p>
            <w:pPr>
              <w:pStyle w:val="ListParagraph"/>
              <w:numPr>
                <w:ilvl w:val="0"/>
                <w:numId w:val="3"/>
              </w:numPr>
              <w:spacing w:after="40" w:line="252"/>
            </w:pPr>
            <w:r>
              <w:rPr>
                <w:rFonts w:ascii="Calibri" w:cs="Calibri" w:eastAsia="Calibri" w:hAnsi="Calibri"/>
                <w:color w:val="222222"/>
                <w:sz w:val="18"/>
                <w:szCs w:val="18"/>
              </w:rPr>
              <w:t xml:space="preserve">No per-user licensing; unlimited end users</w:t>
            </w:r>
          </w:p>
          <w:p>
            <w:pPr>
              <w:pStyle w:val="ListParagraph"/>
              <w:numPr>
                <w:ilvl w:val="0"/>
                <w:numId w:val="3"/>
              </w:numPr>
              <w:spacing w:after="40" w:line="252"/>
            </w:pPr>
            <w:r>
              <w:rPr>
                <w:rFonts w:ascii="Calibri" w:cs="Calibri" w:eastAsia="Calibri" w:hAnsi="Calibri"/>
                <w:color w:val="222222"/>
                <w:sz w:val="18"/>
                <w:szCs w:val="18"/>
              </w:rPr>
              <w:t xml:space="preserve">Standard web tech, high portability</w:t>
            </w:r>
          </w:p>
          <w:p>
            <w:pPr>
              <w:pStyle w:val="ListParagraph"/>
              <w:numPr>
                <w:ilvl w:val="0"/>
                <w:numId w:val="3"/>
              </w:numPr>
              <w:spacing w:after="40" w:line="252"/>
            </w:pPr>
            <w:r>
              <w:rPr>
                <w:rFonts w:ascii="Calibri" w:cs="Calibri" w:eastAsia="Calibri" w:hAnsi="Calibri"/>
                <w:color w:val="222222"/>
                <w:sz w:val="18"/>
                <w:szCs w:val="18"/>
              </w:rPr>
              <w:t xml:space="preserve">Git-native workflow with PR previews</w:t>
            </w:r>
          </w:p>
          <w:p>
            <w:pPr>
              <w:pStyle w:val="ListParagraph"/>
              <w:numPr>
                <w:ilvl w:val="0"/>
                <w:numId w:val="3"/>
              </w:numPr>
              <w:spacing w:after="40" w:line="252"/>
            </w:pPr>
            <w:r>
              <w:rPr>
                <w:rFonts w:ascii="Calibri" w:cs="Calibri" w:eastAsia="Calibri" w:hAnsi="Calibri"/>
                <w:color w:val="222222"/>
                <w:sz w:val="18"/>
                <w:szCs w:val="18"/>
              </w:rPr>
              <w:t xml:space="preserve">Global static delivery; 99.95% SLA on Standard</w:t>
            </w:r>
          </w:p>
        </w:tc>
        <w:tc>
          <w:tcPr>
            <w:tcW w:type="dxa" w:w="41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Requires developers</w:t>
            </w:r>
          </w:p>
          <w:p>
            <w:pPr>
              <w:pStyle w:val="ListParagraph"/>
              <w:numPr>
                <w:ilvl w:val="0"/>
                <w:numId w:val="3"/>
              </w:numPr>
              <w:spacing w:after="40" w:line="252"/>
            </w:pPr>
            <w:r>
              <w:rPr>
                <w:rFonts w:ascii="Calibri" w:cs="Calibri" w:eastAsia="Calibri" w:hAnsi="Calibri"/>
                <w:color w:val="222222"/>
                <w:sz w:val="18"/>
                <w:szCs w:val="18"/>
              </w:rPr>
              <w:t xml:space="preserve">No built-in data, workflow or admin UI</w:t>
            </w:r>
          </w:p>
          <w:p>
            <w:pPr>
              <w:pStyle w:val="ListParagraph"/>
              <w:numPr>
                <w:ilvl w:val="0"/>
                <w:numId w:val="3"/>
              </w:numPr>
              <w:spacing w:after="40" w:line="252"/>
            </w:pPr>
            <w:r>
              <w:rPr>
                <w:rFonts w:ascii="Calibri" w:cs="Calibri" w:eastAsia="Calibri" w:hAnsi="Calibri"/>
                <w:color w:val="222222"/>
                <w:sz w:val="18"/>
                <w:szCs w:val="18"/>
              </w:rPr>
              <w:t xml:space="preserve">Small managed-API runtime (HTTP-only, short timeouts)</w:t>
            </w:r>
          </w:p>
          <w:p>
            <w:pPr>
              <w:pStyle w:val="ListParagraph"/>
              <w:numPr>
                <w:ilvl w:val="0"/>
                <w:numId w:val="3"/>
              </w:numPr>
              <w:spacing w:after="40" w:line="252"/>
            </w:pPr>
            <w:r>
              <w:rPr>
                <w:rFonts w:ascii="Calibri" w:cs="Calibri" w:eastAsia="Calibri" w:hAnsi="Calibri"/>
                <w:color w:val="222222"/>
                <w:sz w:val="18"/>
                <w:szCs w:val="18"/>
              </w:rPr>
              <w:t xml:space="preserve">Small storage caps</w:t>
            </w:r>
          </w:p>
          <w:p>
            <w:pPr>
              <w:pStyle w:val="ListParagraph"/>
              <w:numPr>
                <w:ilvl w:val="0"/>
                <w:numId w:val="3"/>
              </w:numPr>
              <w:spacing w:after="40" w:line="252"/>
            </w:pPr>
            <w:r>
              <w:rPr>
                <w:rFonts w:ascii="Calibri" w:cs="Calibri" w:eastAsia="Calibri" w:hAnsi="Calibri"/>
                <w:color w:val="222222"/>
                <w:sz w:val="18"/>
                <w:szCs w:val="18"/>
              </w:rPr>
              <w:t xml:space="preserve">Dedicated plan retired; limited enterprise networking (one private endpoint)</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Apps</w:t>
            </w:r>
          </w:p>
        </w:tc>
        <w:tc>
          <w:tcPr>
            <w:tcW w:type="dxa" w:w="41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Fastest route to an internal business app</w:t>
            </w:r>
          </w:p>
          <w:p>
            <w:pPr>
              <w:pStyle w:val="ListParagraph"/>
              <w:numPr>
                <w:ilvl w:val="0"/>
                <w:numId w:val="3"/>
              </w:numPr>
              <w:spacing w:after="40" w:line="252"/>
            </w:pPr>
            <w:r>
              <w:rPr>
                <w:rFonts w:ascii="Calibri" w:cs="Calibri" w:eastAsia="Calibri" w:hAnsi="Calibri"/>
                <w:color w:val="222222"/>
                <w:sz w:val="18"/>
                <w:szCs w:val="18"/>
              </w:rPr>
              <w:t xml:space="preserve">Deep Microsoft 365, Teams and Entra integration</w:t>
            </w:r>
          </w:p>
          <w:p>
            <w:pPr>
              <w:pStyle w:val="ListParagraph"/>
              <w:numPr>
                <w:ilvl w:val="0"/>
                <w:numId w:val="3"/>
              </w:numPr>
              <w:spacing w:after="40" w:line="252"/>
            </w:pPr>
            <w:r>
              <w:rPr>
                <w:rFonts w:ascii="Calibri" w:cs="Calibri" w:eastAsia="Calibri" w:hAnsi="Calibri"/>
                <w:color w:val="222222"/>
                <w:sz w:val="18"/>
                <w:szCs w:val="18"/>
              </w:rPr>
              <w:t xml:space="preserve">1,000+ connectors; Dataverse security</w:t>
            </w:r>
          </w:p>
          <w:p>
            <w:pPr>
              <w:pStyle w:val="ListParagraph"/>
              <w:numPr>
                <w:ilvl w:val="0"/>
                <w:numId w:val="3"/>
              </w:numPr>
              <w:spacing w:after="40" w:line="252"/>
            </w:pPr>
            <w:r>
              <w:rPr>
                <w:rFonts w:ascii="Calibri" w:cs="Calibri" w:eastAsia="Calibri" w:hAnsi="Calibri"/>
                <w:color w:val="222222"/>
                <w:sz w:val="18"/>
                <w:szCs w:val="18"/>
              </w:rPr>
              <w:t xml:space="preserve">Code Apps bridge low-code and pro-code</w:t>
            </w:r>
          </w:p>
          <w:p>
            <w:pPr>
              <w:pStyle w:val="ListParagraph"/>
              <w:numPr>
                <w:ilvl w:val="0"/>
                <w:numId w:val="3"/>
              </w:numPr>
              <w:spacing w:after="40" w:line="252"/>
            </w:pPr>
            <w:r>
              <w:rPr>
                <w:rFonts w:ascii="Calibri" w:cs="Calibri" w:eastAsia="Calibri" w:hAnsi="Calibri"/>
                <w:color w:val="222222"/>
                <w:sz w:val="18"/>
                <w:szCs w:val="18"/>
              </w:rPr>
              <w:t xml:space="preserve">Strong governance tooling</w:t>
            </w:r>
          </w:p>
        </w:tc>
        <w:tc>
          <w:tcPr>
            <w:tcW w:type="dxa" w:w="41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Per-user costs scale steeply</w:t>
            </w:r>
          </w:p>
          <w:p>
            <w:pPr>
              <w:pStyle w:val="ListParagraph"/>
              <w:numPr>
                <w:ilvl w:val="0"/>
                <w:numId w:val="3"/>
              </w:numPr>
              <w:spacing w:after="40" w:line="252"/>
            </w:pPr>
            <w:r>
              <w:rPr>
                <w:rFonts w:ascii="Calibri" w:cs="Calibri" w:eastAsia="Calibri" w:hAnsi="Calibri"/>
                <w:color w:val="222222"/>
                <w:sz w:val="18"/>
                <w:szCs w:val="18"/>
              </w:rPr>
              <w:t xml:space="preserve">Premium-connector licensing trap</w:t>
            </w:r>
          </w:p>
          <w:p>
            <w:pPr>
              <w:pStyle w:val="ListParagraph"/>
              <w:numPr>
                <w:ilvl w:val="0"/>
                <w:numId w:val="3"/>
              </w:numPr>
              <w:spacing w:after="40" w:line="252"/>
            </w:pPr>
            <w:r>
              <w:rPr>
                <w:rFonts w:ascii="Calibri" w:cs="Calibri" w:eastAsia="Calibri" w:hAnsi="Calibri"/>
                <w:color w:val="222222"/>
                <w:sz w:val="18"/>
                <w:szCs w:val="18"/>
              </w:rPr>
              <w:t xml:space="preserve">Delegation and throughput limits</w:t>
            </w:r>
          </w:p>
          <w:p>
            <w:pPr>
              <w:pStyle w:val="ListParagraph"/>
              <w:numPr>
                <w:ilvl w:val="0"/>
                <w:numId w:val="3"/>
              </w:numPr>
              <w:spacing w:after="40" w:line="252"/>
            </w:pPr>
            <w:r>
              <w:rPr>
                <w:rFonts w:ascii="Calibri" w:cs="Calibri" w:eastAsia="Calibri" w:hAnsi="Calibri"/>
                <w:color w:val="222222"/>
                <w:sz w:val="18"/>
                <w:szCs w:val="18"/>
              </w:rPr>
              <w:t xml:space="preserve">Lock-in (Power Fx, solutions)</w:t>
            </w:r>
          </w:p>
          <w:p>
            <w:pPr>
              <w:pStyle w:val="ListParagraph"/>
              <w:numPr>
                <w:ilvl w:val="0"/>
                <w:numId w:val="3"/>
              </w:numPr>
              <w:spacing w:after="40" w:line="252"/>
            </w:pPr>
            <w:r>
              <w:rPr>
                <w:rFonts w:ascii="Calibri" w:cs="Calibri" w:eastAsia="Calibri" w:hAnsi="Calibri"/>
                <w:color w:val="222222"/>
                <w:sz w:val="18"/>
                <w:szCs w:val="18"/>
              </w:rPr>
              <w:t xml:space="preserve">Licensing changes frequently</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Pages</w:t>
            </w:r>
          </w:p>
        </w:tc>
        <w:tc>
          <w:tcPr>
            <w:tcW w:type="dxa" w:w="41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Secure external portals without code</w:t>
            </w:r>
          </w:p>
          <w:p>
            <w:pPr>
              <w:pStyle w:val="ListParagraph"/>
              <w:numPr>
                <w:ilvl w:val="0"/>
                <w:numId w:val="3"/>
              </w:numPr>
              <w:spacing w:after="40" w:line="252"/>
            </w:pPr>
            <w:r>
              <w:rPr>
                <w:rFonts w:ascii="Calibri" w:cs="Calibri" w:eastAsia="Calibri" w:hAnsi="Calibri"/>
                <w:color w:val="222222"/>
                <w:sz w:val="18"/>
                <w:szCs w:val="18"/>
              </w:rPr>
              <w:t xml:space="preserve">Built-in identity options and Dataverse security</w:t>
            </w:r>
          </w:p>
          <w:p>
            <w:pPr>
              <w:pStyle w:val="ListParagraph"/>
              <w:numPr>
                <w:ilvl w:val="0"/>
                <w:numId w:val="3"/>
              </w:numPr>
              <w:spacing w:after="40" w:line="252"/>
            </w:pPr>
            <w:r>
              <w:rPr>
                <w:rFonts w:ascii="Calibri" w:cs="Calibri" w:eastAsia="Calibri" w:hAnsi="Calibri"/>
                <w:color w:val="222222"/>
                <w:sz w:val="18"/>
                <w:szCs w:val="18"/>
              </w:rPr>
              <w:t xml:space="preserve">Built-in CDN; Copilot-assisted design</w:t>
            </w:r>
          </w:p>
        </w:tc>
        <w:tc>
          <w:tcPr>
            <w:tcW w:type="dxa" w:w="41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Expensive at scale (per user packs)</w:t>
            </w:r>
          </w:p>
          <w:p>
            <w:pPr>
              <w:pStyle w:val="ListParagraph"/>
              <w:numPr>
                <w:ilvl w:val="0"/>
                <w:numId w:val="3"/>
              </w:numPr>
              <w:spacing w:after="40" w:line="252"/>
            </w:pPr>
            <w:r>
              <w:rPr>
                <w:rFonts w:ascii="Calibri" w:cs="Calibri" w:eastAsia="Calibri" w:hAnsi="Calibri"/>
                <w:color w:val="222222"/>
                <w:sz w:val="18"/>
                <w:szCs w:val="18"/>
              </w:rPr>
              <w:t xml:space="preserve">Less flexible front end than custom code</w:t>
            </w:r>
          </w:p>
          <w:p>
            <w:pPr>
              <w:pStyle w:val="ListParagraph"/>
              <w:numPr>
                <w:ilvl w:val="0"/>
                <w:numId w:val="3"/>
              </w:numPr>
              <w:spacing w:after="40" w:line="252"/>
            </w:pPr>
            <w:r>
              <w:rPr>
                <w:rFonts w:ascii="Calibri" w:cs="Calibri" w:eastAsia="Calibri" w:hAnsi="Calibri"/>
                <w:color w:val="222222"/>
                <w:sz w:val="18"/>
                <w:szCs w:val="18"/>
              </w:rPr>
              <w:t xml:space="preserve">Dataverse capacity management</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Automate</w:t>
            </w:r>
          </w:p>
        </w:tc>
        <w:tc>
          <w:tcPr>
            <w:tcW w:type="dxa" w:w="41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Huge connector catalogue</w:t>
            </w:r>
          </w:p>
          <w:p>
            <w:pPr>
              <w:pStyle w:val="ListParagraph"/>
              <w:numPr>
                <w:ilvl w:val="0"/>
                <w:numId w:val="3"/>
              </w:numPr>
              <w:spacing w:after="40" w:line="252"/>
            </w:pPr>
            <w:r>
              <w:rPr>
                <w:rFonts w:ascii="Calibri" w:cs="Calibri" w:eastAsia="Calibri" w:hAnsi="Calibri"/>
                <w:color w:val="222222"/>
                <w:sz w:val="18"/>
                <w:szCs w:val="18"/>
              </w:rPr>
              <w:t xml:space="preserve">Approvals and RPA in one product</w:t>
            </w:r>
          </w:p>
          <w:p>
            <w:pPr>
              <w:pStyle w:val="ListParagraph"/>
              <w:numPr>
                <w:ilvl w:val="0"/>
                <w:numId w:val="3"/>
              </w:numPr>
              <w:spacing w:after="40" w:line="252"/>
            </w:pPr>
            <w:r>
              <w:rPr>
                <w:rFonts w:ascii="Calibri" w:cs="Calibri" w:eastAsia="Calibri" w:hAnsi="Calibri"/>
                <w:color w:val="222222"/>
                <w:sz w:val="18"/>
                <w:szCs w:val="18"/>
              </w:rPr>
              <w:t xml:space="preserve">Accessible to non-developers</w:t>
            </w:r>
          </w:p>
          <w:p>
            <w:pPr>
              <w:pStyle w:val="ListParagraph"/>
              <w:numPr>
                <w:ilvl w:val="0"/>
                <w:numId w:val="3"/>
              </w:numPr>
              <w:spacing w:after="40" w:line="252"/>
            </w:pPr>
            <w:r>
              <w:rPr>
                <w:rFonts w:ascii="Calibri" w:cs="Calibri" w:eastAsia="Calibri" w:hAnsi="Calibri"/>
                <w:color w:val="222222"/>
                <w:sz w:val="18"/>
                <w:szCs w:val="18"/>
              </w:rPr>
              <w:t xml:space="preserve">Included for standard Microsoft 365 scenarios</w:t>
            </w:r>
          </w:p>
        </w:tc>
        <w:tc>
          <w:tcPr>
            <w:tcW w:type="dxa" w:w="41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Not for high-throughput or low-latency work</w:t>
            </w:r>
          </w:p>
          <w:p>
            <w:pPr>
              <w:pStyle w:val="ListParagraph"/>
              <w:numPr>
                <w:ilvl w:val="0"/>
                <w:numId w:val="3"/>
              </w:numPr>
              <w:spacing w:after="40" w:line="252"/>
            </w:pPr>
            <w:r>
              <w:rPr>
                <w:rFonts w:ascii="Calibri" w:cs="Calibri" w:eastAsia="Calibri" w:hAnsi="Calibri"/>
                <w:color w:val="222222"/>
                <w:sz w:val="18"/>
                <w:szCs w:val="18"/>
              </w:rPr>
              <w:t xml:space="preserve">Request and run limits</w:t>
            </w:r>
          </w:p>
          <w:p>
            <w:pPr>
              <w:pStyle w:val="ListParagraph"/>
              <w:numPr>
                <w:ilvl w:val="0"/>
                <w:numId w:val="3"/>
              </w:numPr>
              <w:spacing w:after="40" w:line="252"/>
            </w:pPr>
            <w:r>
              <w:rPr>
                <w:rFonts w:ascii="Calibri" w:cs="Calibri" w:eastAsia="Calibri" w:hAnsi="Calibri"/>
                <w:color w:val="222222"/>
                <w:sz w:val="18"/>
                <w:szCs w:val="18"/>
              </w:rPr>
              <w:t xml:space="preserve">Ownership and maintenance of personal flows</w:t>
            </w:r>
          </w:p>
          <w:p>
            <w:pPr>
              <w:pStyle w:val="ListParagraph"/>
              <w:numPr>
                <w:ilvl w:val="0"/>
                <w:numId w:val="3"/>
              </w:numPr>
              <w:spacing w:after="40" w:line="252"/>
            </w:pPr>
            <w:r>
              <w:rPr>
                <w:rFonts w:ascii="Calibri" w:cs="Calibri" w:eastAsia="Calibri" w:hAnsi="Calibri"/>
                <w:color w:val="222222"/>
                <w:sz w:val="18"/>
                <w:szCs w:val="18"/>
              </w:rPr>
              <w:t xml:space="preserve">Premium features (HTTP) need licences</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Power BI</w:t>
            </w:r>
          </w:p>
        </w:tc>
        <w:tc>
          <w:tcPr>
            <w:tcW w:type="dxa" w:w="41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Best-in-class integration with Microsoft data estate</w:t>
            </w:r>
          </w:p>
          <w:p>
            <w:pPr>
              <w:pStyle w:val="ListParagraph"/>
              <w:numPr>
                <w:ilvl w:val="0"/>
                <w:numId w:val="3"/>
              </w:numPr>
              <w:spacing w:after="40" w:line="252"/>
            </w:pPr>
            <w:r>
              <w:rPr>
                <w:rFonts w:ascii="Calibri" w:cs="Calibri" w:eastAsia="Calibri" w:hAnsi="Calibri"/>
                <w:color w:val="222222"/>
                <w:sz w:val="18"/>
                <w:szCs w:val="18"/>
              </w:rPr>
              <w:t xml:space="preserve">Mature modelling (DAX) and governance</w:t>
            </w:r>
          </w:p>
          <w:p>
            <w:pPr>
              <w:pStyle w:val="ListParagraph"/>
              <w:numPr>
                <w:ilvl w:val="0"/>
                <w:numId w:val="3"/>
              </w:numPr>
              <w:spacing w:after="40" w:line="252"/>
            </w:pPr>
            <w:r>
              <w:rPr>
                <w:rFonts w:ascii="Calibri" w:cs="Calibri" w:eastAsia="Calibri" w:hAnsi="Calibri"/>
                <w:color w:val="222222"/>
                <w:sz w:val="18"/>
                <w:szCs w:val="18"/>
              </w:rPr>
              <w:t xml:space="preserve">Affordable per-user entry price</w:t>
            </w:r>
          </w:p>
        </w:tc>
        <w:tc>
          <w:tcPr>
            <w:tcW w:type="dxa" w:w="41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Viewer licensing cost below F64</w:t>
            </w:r>
          </w:p>
          <w:p>
            <w:pPr>
              <w:pStyle w:val="ListParagraph"/>
              <w:numPr>
                <w:ilvl w:val="0"/>
                <w:numId w:val="3"/>
              </w:numPr>
              <w:spacing w:after="40" w:line="252"/>
            </w:pPr>
            <w:r>
              <w:rPr>
                <w:rFonts w:ascii="Calibri" w:cs="Calibri" w:eastAsia="Calibri" w:hAnsi="Calibri"/>
                <w:color w:val="222222"/>
                <w:sz w:val="18"/>
                <w:szCs w:val="18"/>
              </w:rPr>
              <w:t xml:space="preserve">Not an application platform</w:t>
            </w:r>
          </w:p>
          <w:p>
            <w:pPr>
              <w:pStyle w:val="ListParagraph"/>
              <w:numPr>
                <w:ilvl w:val="0"/>
                <w:numId w:val="3"/>
              </w:numPr>
              <w:spacing w:after="40" w:line="252"/>
            </w:pPr>
            <w:r>
              <w:rPr>
                <w:rFonts w:ascii="Calibri" w:cs="Calibri" w:eastAsia="Calibri" w:hAnsi="Calibri"/>
                <w:color w:val="222222"/>
                <w:sz w:val="18"/>
                <w:szCs w:val="18"/>
              </w:rPr>
              <w:t xml:space="preserve">DAX learning curve</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Copilot Studio</w:t>
            </w:r>
          </w:p>
        </w:tc>
        <w:tc>
          <w:tcPr>
            <w:tcW w:type="dxa" w:w="41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Rapid agent creation with Microsoft 365 reach</w:t>
            </w:r>
          </w:p>
          <w:p>
            <w:pPr>
              <w:pStyle w:val="ListParagraph"/>
              <w:numPr>
                <w:ilvl w:val="0"/>
                <w:numId w:val="3"/>
              </w:numPr>
              <w:spacing w:after="40" w:line="252"/>
            </w:pPr>
            <w:r>
              <w:rPr>
                <w:rFonts w:ascii="Calibri" w:cs="Calibri" w:eastAsia="Calibri" w:hAnsi="Calibri"/>
                <w:color w:val="222222"/>
                <w:sz w:val="18"/>
                <w:szCs w:val="18"/>
              </w:rPr>
              <w:t xml:space="preserve">Connectors and flows as tools</w:t>
            </w:r>
          </w:p>
          <w:p>
            <w:pPr>
              <w:pStyle w:val="ListParagraph"/>
              <w:numPr>
                <w:ilvl w:val="0"/>
                <w:numId w:val="3"/>
              </w:numPr>
              <w:spacing w:after="40" w:line="252"/>
            </w:pPr>
            <w:r>
              <w:rPr>
                <w:rFonts w:ascii="Calibri" w:cs="Calibri" w:eastAsia="Calibri" w:hAnsi="Calibri"/>
                <w:color w:val="222222"/>
                <w:sz w:val="18"/>
                <w:szCs w:val="18"/>
              </w:rPr>
              <w:t xml:space="preserve">Multiple channels including Teams</w:t>
            </w:r>
          </w:p>
        </w:tc>
        <w:tc>
          <w:tcPr>
            <w:tcW w:type="dxa" w:w="419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color w:val="222222"/>
                <w:sz w:val="18"/>
                <w:szCs w:val="18"/>
              </w:rPr>
              <w:t xml:space="preserve">Usage-based cost is hard to forecast</w:t>
            </w:r>
          </w:p>
          <w:p>
            <w:pPr>
              <w:pStyle w:val="ListParagraph"/>
              <w:numPr>
                <w:ilvl w:val="0"/>
                <w:numId w:val="3"/>
              </w:numPr>
              <w:spacing w:after="40" w:line="252"/>
            </w:pPr>
            <w:r>
              <w:rPr>
                <w:rFonts w:ascii="Calibri" w:cs="Calibri" w:eastAsia="Calibri" w:hAnsi="Calibri"/>
                <w:color w:val="222222"/>
                <w:sz w:val="18"/>
                <w:szCs w:val="18"/>
              </w:rPr>
              <w:t xml:space="preserve">Dependent on knowledge-source quality</w:t>
            </w:r>
          </w:p>
          <w:p>
            <w:pPr>
              <w:pStyle w:val="ListParagraph"/>
              <w:numPr>
                <w:ilvl w:val="0"/>
                <w:numId w:val="3"/>
              </w:numPr>
              <w:spacing w:after="40" w:line="252"/>
            </w:pPr>
            <w:r>
              <w:rPr>
                <w:rFonts w:ascii="Calibri" w:cs="Calibri" w:eastAsia="Calibri" w:hAnsi="Calibri"/>
                <w:color w:val="222222"/>
                <w:sz w:val="18"/>
                <w:szCs w:val="18"/>
              </w:rPr>
              <w:t xml:space="preserve">Pricing and meters are evolving</w:t>
            </w:r>
          </w:p>
        </w:tc>
      </w:tr>
    </w:tbl>
    <w:p>
      <w:pPr>
        <w:pStyle w:val="Heading1"/>
        <w:keepNext/>
        <w:pageBreakBefore/>
      </w:pPr>
      <w:bookmarkStart w:name="sec11" w:id="12"/>
      <w:r>
        <w:rPr>
          <w:rFonts w:ascii="Calibri" w:cs="Calibri" w:eastAsia="Calibri" w:hAnsi="Calibri"/>
        </w:rPr>
        <w:t xml:space="preserve">11. Alternatives (to Power Platform, and to Static Web Apps)</w:t>
      </w:r>
      <w:bookmarkEnd w:id="12"/>
    </w:p>
    <w:p>
      <w:pPr>
        <w:keepLines/>
        <w:pBdr>
          <w:left w:val="single" w:color="0078D4" w:sz="24" w:space="8"/>
        </w:pBdr>
        <w:shd w:fill="E6F1FB" w:color="auto" w:val="clear"/>
        <w:spacing w:after="160" w:before="100" w:line="269"/>
        <w:ind w:left="160" w:right="160"/>
      </w:pPr>
      <w:r>
        <w:rPr>
          <w:rFonts w:ascii="Calibri" w:cs="Calibri" w:eastAsia="Calibri" w:hAnsi="Calibri"/>
          <w:b/>
          <w:bCs/>
          <w:color w:val="222222"/>
          <w:sz w:val="20"/>
          <w:szCs w:val="20"/>
        </w:rPr>
        <w:t xml:space="preserve">Yes — there are many alternatives.</w:t>
      </w:r>
      <w:r>
        <w:rPr>
          <w:rFonts w:ascii="Calibri" w:cs="Calibri" w:eastAsia="Calibri" w:hAnsi="Calibri"/>
          <w:color w:val="222222"/>
          <w:sz w:val="20"/>
          <w:szCs w:val="20"/>
        </w:rPr>
        <w:t xml:space="preserve"> Below are the main ones, grouped by the Power Platform product they replace. Indicative prices come from third-party roundups of published list prices and change often; treat them as a starting point and check each vendor. Where no price is shown, pricing varies by plan or is quote-based.</w:t>
      </w:r>
    </w:p>
    <w:p>
      <w:pPr>
        <w:pStyle w:val="Heading2"/>
        <w:keepNext/>
      </w:pPr>
      <w:r>
        <w:rPr>
          <w:rFonts w:ascii="Calibri" w:cs="Calibri" w:eastAsia="Calibri" w:hAnsi="Calibri"/>
        </w:rPr>
        <w:t xml:space="preserve">11.1  Alternatives to Power Apps (low-code / no-code app builders)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700"/>
        <w:gridCol w:w="1900"/>
        <w:gridCol w:w="1980"/>
      </w:tblGrid>
      <w:tr>
        <w:trPr>
          <w:cantSplit/>
          <w:tblHeader/>
        </w:trPr>
        <w:tc>
          <w:tcPr>
            <w:tcW w:type="dxa" w:w="17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7"/>
                <w:szCs w:val="17"/>
              </w:rPr>
              <w:t xml:space="preserve">Platform</w:t>
            </w:r>
          </w:p>
        </w:tc>
        <w:tc>
          <w:tcPr>
            <w:tcW w:type="dxa" w:w="18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7"/>
                <w:szCs w:val="17"/>
              </w:rPr>
              <w:t xml:space="preserve">Type</w:t>
            </w:r>
          </w:p>
        </w:tc>
        <w:tc>
          <w:tcPr>
            <w:tcW w:type="dxa" w:w="27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7"/>
                <w:szCs w:val="17"/>
              </w:rPr>
              <w:t xml:space="preserve">Best for</w:t>
            </w:r>
          </w:p>
        </w:tc>
        <w:tc>
          <w:tcPr>
            <w:tcW w:type="dxa" w:w="19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7"/>
                <w:szCs w:val="17"/>
              </w:rPr>
              <w:t xml:space="preserve">Indicative pricing</w:t>
            </w:r>
          </w:p>
        </w:tc>
        <w:tc>
          <w:tcPr>
            <w:tcW w:type="dxa" w:w="198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7"/>
                <w:szCs w:val="17"/>
              </w:rPr>
              <w:t xml:space="preserve">Trade-off vs. Power Apps</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Retool</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Low-code, developer-centric</w:t>
            </w:r>
          </w:p>
        </w:tc>
        <w:tc>
          <w:tcPr>
            <w:tcW w:type="dxa" w:w="2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Internal tools on databases and APIs with JavaScript</w:t>
            </w:r>
          </w:p>
        </w:tc>
        <w:tc>
          <w:tcPr>
            <w:tcW w:type="dxa" w:w="1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From ~$10/user/month</w:t>
            </w:r>
          </w:p>
        </w:tc>
        <w:tc>
          <w:tcPr>
            <w:tcW w:type="dxa" w:w="19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Less Microsoft 365 integration; needs API/DB skills</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Appsmith</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Open source low-code</w:t>
            </w:r>
          </w:p>
        </w:tc>
        <w:tc>
          <w:tcPr>
            <w:tcW w:type="dxa" w:w="2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Teams wanting self-hosting and control</w:t>
            </w:r>
          </w:p>
        </w:tc>
        <w:tc>
          <w:tcPr>
            <w:tcW w:type="dxa" w:w="1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Self-host free; cloud from ~$15/user/month</w:t>
            </w:r>
          </w:p>
        </w:tc>
        <w:tc>
          <w:tcPr>
            <w:tcW w:type="dxa" w:w="19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You run and secure it; smaller connector ecosystem</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ToolJet</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Open source low-code</w:t>
            </w:r>
          </w:p>
        </w:tc>
        <w:tc>
          <w:tcPr>
            <w:tcW w:type="dxa" w:w="2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Internal tools, self-hosting</w:t>
            </w:r>
          </w:p>
        </w:tc>
        <w:tc>
          <w:tcPr>
            <w:tcW w:type="dxa" w:w="1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Open source; paid cloud plans</w:t>
            </w:r>
          </w:p>
        </w:tc>
        <w:tc>
          <w:tcPr>
            <w:tcW w:type="dxa" w:w="19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Smaller ecosystem; you operate it</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Budibase</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Open source low-code + automation</w:t>
            </w:r>
          </w:p>
        </w:tc>
        <w:tc>
          <w:tcPr>
            <w:tcW w:type="dxa" w:w="2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Self-hosted forms, apps and automations</w:t>
            </w:r>
          </w:p>
        </w:tc>
        <w:tc>
          <w:tcPr>
            <w:tcW w:type="dxa" w:w="1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~$50/creator/month (cloud)</w:t>
            </w:r>
          </w:p>
        </w:tc>
        <w:tc>
          <w:tcPr>
            <w:tcW w:type="dxa" w:w="19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Fewer enterprise governance features</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OutSystems</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Enterprise low-code</w:t>
            </w:r>
          </w:p>
        </w:tc>
        <w:tc>
          <w:tcPr>
            <w:tcW w:type="dxa" w:w="2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High-performance enterprise and native mobile apps</w:t>
            </w:r>
          </w:p>
        </w:tc>
        <w:tc>
          <w:tcPr>
            <w:tcW w:type="dxa" w:w="1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From ~$36,300/year</w:t>
            </w:r>
          </w:p>
        </w:tc>
        <w:tc>
          <w:tcPr>
            <w:tcW w:type="dxa" w:w="19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Much higher cost; heavier platform</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Mendix</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Enterprise low-code</w:t>
            </w:r>
          </w:p>
        </w:tc>
        <w:tc>
          <w:tcPr>
            <w:tcW w:type="dxa" w:w="2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Complex enterprise solutions</w:t>
            </w:r>
          </w:p>
        </w:tc>
        <w:tc>
          <w:tcPr>
            <w:tcW w:type="dxa" w:w="1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~$1,058/month indicative</w:t>
            </w:r>
          </w:p>
        </w:tc>
        <w:tc>
          <w:tcPr>
            <w:tcW w:type="dxa" w:w="19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Enterprise cost and complexity</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Zoho Creator</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Low-code in Zoho ecosystem</w:t>
            </w:r>
          </w:p>
        </w:tc>
        <w:tc>
          <w:tcPr>
            <w:tcW w:type="dxa" w:w="2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SMBs already on Zoho</w:t>
            </w:r>
          </w:p>
        </w:tc>
        <w:tc>
          <w:tcPr>
            <w:tcW w:type="dxa" w:w="1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~$13.63/user/month</w:t>
            </w:r>
          </w:p>
        </w:tc>
        <w:tc>
          <w:tcPr>
            <w:tcW w:type="dxa" w:w="19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Best only inside the Zoho ecosystem</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Quickbase</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Low-code work-management apps</w:t>
            </w:r>
          </w:p>
        </w:tc>
        <w:tc>
          <w:tcPr>
            <w:tcW w:type="dxa" w:w="2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Operations teams building database-driven workflows</w:t>
            </w:r>
          </w:p>
        </w:tc>
        <w:tc>
          <w:tcPr>
            <w:tcW w:type="dxa" w:w="1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Quote/plan-based</w:t>
            </w:r>
          </w:p>
        </w:tc>
        <w:tc>
          <w:tcPr>
            <w:tcW w:type="dxa" w:w="19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Less flexible UI</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Airtable</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Spreadsheet-database + interfaces</w:t>
            </w:r>
          </w:p>
        </w:tc>
        <w:tc>
          <w:tcPr>
            <w:tcW w:type="dxa" w:w="2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Collaborative workflows and lightweight apps</w:t>
            </w:r>
          </w:p>
        </w:tc>
        <w:tc>
          <w:tcPr>
            <w:tcW w:type="dxa" w:w="1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~$20/user/month</w:t>
            </w:r>
          </w:p>
        </w:tc>
        <w:tc>
          <w:tcPr>
            <w:tcW w:type="dxa" w:w="19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Not a full app platform; governance limits at scale</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Google AppSheet</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No-code on Google data</w:t>
            </w:r>
          </w:p>
        </w:tc>
        <w:tc>
          <w:tcPr>
            <w:tcW w:type="dxa" w:w="2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Google Workspace-centric organisations; mobile data capture</w:t>
            </w:r>
          </w:p>
        </w:tc>
        <w:tc>
          <w:tcPr>
            <w:tcW w:type="dxa" w:w="1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Per-user plans</w:t>
            </w:r>
          </w:p>
        </w:tc>
        <w:tc>
          <w:tcPr>
            <w:tcW w:type="dxa" w:w="19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Google-ecosystem equivalent of Power Apps</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Salesforce Platform</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CRM-centric low-code</w:t>
            </w:r>
          </w:p>
        </w:tc>
        <w:tc>
          <w:tcPr>
            <w:tcW w:type="dxa" w:w="2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Organisations already on Salesforce</w:t>
            </w:r>
          </w:p>
        </w:tc>
        <w:tc>
          <w:tcPr>
            <w:tcW w:type="dxa" w:w="1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Per-user plans</w:t>
            </w:r>
          </w:p>
        </w:tc>
        <w:tc>
          <w:tcPr>
            <w:tcW w:type="dxa" w:w="19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Costly outside the Salesforce ecosystem</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ServiceNow App Engine</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Workflow-centric low-code</w:t>
            </w:r>
          </w:p>
        </w:tc>
        <w:tc>
          <w:tcPr>
            <w:tcW w:type="dxa" w:w="2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IT and enterprise workflow apps</w:t>
            </w:r>
          </w:p>
        </w:tc>
        <w:tc>
          <w:tcPr>
            <w:tcW w:type="dxa" w:w="1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Quote-based</w:t>
            </w:r>
          </w:p>
        </w:tc>
        <w:tc>
          <w:tcPr>
            <w:tcW w:type="dxa" w:w="19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Enterprise licensing model</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Superblocks</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Developer-oriented internal tools</w:t>
            </w:r>
          </w:p>
        </w:tc>
        <w:tc>
          <w:tcPr>
            <w:tcW w:type="dxa" w:w="2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Regulated teams needing governed, code-friendly tools</w:t>
            </w:r>
          </w:p>
        </w:tc>
        <w:tc>
          <w:tcPr>
            <w:tcW w:type="dxa" w:w="1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Plan-based</w:t>
            </w:r>
          </w:p>
        </w:tc>
        <w:tc>
          <w:tcPr>
            <w:tcW w:type="dxa" w:w="19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Newer vendor; smaller ecosystem</w:t>
            </w:r>
          </w:p>
        </w:tc>
      </w:tr>
      <w:tr>
        <w:trPr>
          <w:cantSplit/>
        </w:trPr>
        <w:tc>
          <w:tcPr>
            <w:tcW w:type="dxa" w:w="1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7"/>
                <w:szCs w:val="17"/>
              </w:rPr>
              <w:t xml:space="preserve">Glide / Softr / Bubble</w:t>
            </w:r>
          </w:p>
        </w:tc>
        <w:tc>
          <w:tcPr>
            <w:tcW w:type="dxa" w:w="18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No-code app builders</w:t>
            </w:r>
          </w:p>
        </w:tc>
        <w:tc>
          <w:tcPr>
            <w:tcW w:type="dxa" w:w="27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Fast apps and portals from spreadsheets/Airtable (Glide, Softr) or full web apps (Bubble)</w:t>
            </w:r>
          </w:p>
        </w:tc>
        <w:tc>
          <w:tcPr>
            <w:tcW w:type="dxa" w:w="1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Plan-based</w:t>
            </w:r>
          </w:p>
        </w:tc>
        <w:tc>
          <w:tcPr>
            <w:tcW w:type="dxa" w:w="19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7"/>
                <w:szCs w:val="17"/>
              </w:rPr>
              <w:t xml:space="preserve">Less enterprise governance; vendor lock-in</w:t>
            </w:r>
          </w:p>
        </w:tc>
      </w:tr>
    </w:tbl>
    <w:p>
      <w:pPr>
        <w:pStyle w:val="Heading2"/>
        <w:keepNext/>
      </w:pPr>
      <w:r>
        <w:rPr>
          <w:rFonts w:ascii="Calibri" w:cs="Calibri" w:eastAsia="Calibri" w:hAnsi="Calibri"/>
        </w:rPr>
        <w:t xml:space="preserve">11.2  Alternatives to Power Automate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3900"/>
        <w:gridCol w:w="2080"/>
      </w:tblGrid>
      <w:tr>
        <w:trPr>
          <w:cantSplit/>
          <w:tblHeader/>
        </w:trPr>
        <w:tc>
          <w:tcPr>
            <w:tcW w:type="dxa" w:w="19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Platform</w:t>
            </w:r>
          </w:p>
        </w:tc>
        <w:tc>
          <w:tcPr>
            <w:tcW w:type="dxa" w:w="22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Type</w:t>
            </w:r>
          </w:p>
        </w:tc>
        <w:tc>
          <w:tcPr>
            <w:tcW w:type="dxa" w:w="39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Best for</w:t>
            </w:r>
          </w:p>
        </w:tc>
        <w:tc>
          <w:tcPr>
            <w:tcW w:type="dxa" w:w="208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Pricing model</w:t>
            </w:r>
          </w:p>
        </w:tc>
      </w:tr>
      <w:tr>
        <w:trPr>
          <w:cantSplit/>
        </w:trPr>
        <w:tc>
          <w:tcPr>
            <w:tcW w:type="dxa" w:w="19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Zapier</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SaaS no-code automation</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Simple SaaS-to-SaaS automations; largest app catalogue</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Task-based tiers</w:t>
            </w:r>
          </w:p>
        </w:tc>
      </w:tr>
      <w:tr>
        <w:trPr>
          <w:cantSplit/>
        </w:trPr>
        <w:tc>
          <w:tcPr>
            <w:tcW w:type="dxa" w:w="19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Make</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Visual automation</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Complex scenarios with branching and iteration at lower cost</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Operation-based</w:t>
            </w:r>
          </w:p>
        </w:tc>
      </w:tr>
      <w:tr>
        <w:trPr>
          <w:cantSplit/>
        </w:trPr>
        <w:tc>
          <w:tcPr>
            <w:tcW w:type="dxa" w:w="19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n8n</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Open source / self-host</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Developers and AI workflows; unlimited self-hosted workflows</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Free self-hosted; cloud plans</w:t>
            </w:r>
          </w:p>
        </w:tc>
      </w:tr>
      <w:tr>
        <w:trPr>
          <w:cantSplit/>
        </w:trPr>
        <w:tc>
          <w:tcPr>
            <w:tcW w:type="dxa" w:w="19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Workato / Tray.io</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Enterprise iPaaS</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Governed enterprise integration and automation</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Enterprise quote</w:t>
            </w:r>
          </w:p>
        </w:tc>
      </w:tr>
      <w:tr>
        <w:trPr>
          <w:cantSplit/>
        </w:trPr>
        <w:tc>
          <w:tcPr>
            <w:tcW w:type="dxa" w:w="19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Activepieces / Pipedream</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Open source / developer-centric</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Self-hosting or code-friendly workflows</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Free self-host / usage-based</w:t>
            </w:r>
          </w:p>
        </w:tc>
      </w:tr>
      <w:tr>
        <w:trPr>
          <w:cantSplit/>
        </w:trPr>
        <w:tc>
          <w:tcPr>
            <w:tcW w:type="dxa" w:w="19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Azure Logic Apps, Functions, Durable Functions</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Azure-native</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High-throughput, governed integrations and code-first automation</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Pay per execution</w:t>
            </w:r>
          </w:p>
        </w:tc>
      </w:tr>
    </w:tbl>
    <w:p>
      <w:pPr>
        <w:pStyle w:val="Heading2"/>
        <w:keepNext/>
      </w:pPr>
      <w:r>
        <w:rPr>
          <w:rFonts w:ascii="Calibri" w:cs="Calibri" w:eastAsia="Calibri" w:hAnsi="Calibri"/>
        </w:rPr>
        <w:t xml:space="preserve">11.3  Alternatives to Power BI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3900"/>
        <w:gridCol w:w="2080"/>
      </w:tblGrid>
      <w:tr>
        <w:trPr>
          <w:cantSplit/>
          <w:tblHeader/>
        </w:trPr>
        <w:tc>
          <w:tcPr>
            <w:tcW w:type="dxa" w:w="19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Platform</w:t>
            </w:r>
          </w:p>
        </w:tc>
        <w:tc>
          <w:tcPr>
            <w:tcW w:type="dxa" w:w="22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Type</w:t>
            </w:r>
          </w:p>
        </w:tc>
        <w:tc>
          <w:tcPr>
            <w:tcW w:type="dxa" w:w="39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Best for</w:t>
            </w:r>
          </w:p>
        </w:tc>
        <w:tc>
          <w:tcPr>
            <w:tcW w:type="dxa" w:w="208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Pricing model</w:t>
            </w:r>
          </w:p>
        </w:tc>
      </w:tr>
      <w:tr>
        <w:trPr>
          <w:cantSplit/>
        </w:trPr>
        <w:tc>
          <w:tcPr>
            <w:tcW w:type="dxa" w:w="19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Tableau</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Visual analytics leader</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Rich data visualisation and exploration</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Per user (Creator/Explorer/Viewer)</w:t>
            </w:r>
          </w:p>
        </w:tc>
      </w:tr>
      <w:tr>
        <w:trPr>
          <w:cantSplit/>
        </w:trPr>
        <w:tc>
          <w:tcPr>
            <w:tcW w:type="dxa" w:w="19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Looker / Looker Studio</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Google analytics / BI</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Governed metrics via LookML; free Looker Studio for lightweight reports</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Quote (Looker); free (Studio)</w:t>
            </w:r>
          </w:p>
        </w:tc>
      </w:tr>
      <w:tr>
        <w:trPr>
          <w:cantSplit/>
        </w:trPr>
        <w:tc>
          <w:tcPr>
            <w:tcW w:type="dxa" w:w="19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Metabase</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Open source BI</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Quick self-service analytics and embedding</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Free self-host; paid cloud</w:t>
            </w:r>
          </w:p>
        </w:tc>
      </w:tr>
      <w:tr>
        <w:trPr>
          <w:cantSplit/>
        </w:trPr>
        <w:tc>
          <w:tcPr>
            <w:tcW w:type="dxa" w:w="19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Apache Superset</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Open source BI</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Engineering-led BI at scale</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Free; self-hosted</w:t>
            </w:r>
          </w:p>
        </w:tc>
      </w:tr>
      <w:tr>
        <w:trPr>
          <w:cantSplit/>
        </w:trPr>
        <w:tc>
          <w:tcPr>
            <w:tcW w:type="dxa" w:w="19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Qlik Sense, Sisense, ThoughtSpot, Knowi</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Commercial BI</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Associative analytics, embedded analytics, search-driven BI</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Quote / per user</w:t>
            </w:r>
          </w:p>
        </w:tc>
      </w:tr>
    </w:tbl>
    <w:p>
      <w:pPr>
        <w:pStyle w:val="Heading2"/>
        <w:keepNext/>
      </w:pPr>
      <w:r>
        <w:rPr>
          <w:rFonts w:ascii="Calibri" w:cs="Calibri" w:eastAsia="Calibri" w:hAnsi="Calibri"/>
        </w:rPr>
        <w:t xml:space="preserve">11.4  Alternatives to Copilot Studio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3900"/>
        <w:gridCol w:w="2080"/>
      </w:tblGrid>
      <w:tr>
        <w:trPr>
          <w:cantSplit/>
          <w:tblHeader/>
        </w:trPr>
        <w:tc>
          <w:tcPr>
            <w:tcW w:type="dxa" w:w="19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Platform</w:t>
            </w:r>
          </w:p>
        </w:tc>
        <w:tc>
          <w:tcPr>
            <w:tcW w:type="dxa" w:w="22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Type</w:t>
            </w:r>
          </w:p>
        </w:tc>
        <w:tc>
          <w:tcPr>
            <w:tcW w:type="dxa" w:w="39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Best for</w:t>
            </w:r>
          </w:p>
        </w:tc>
        <w:tc>
          <w:tcPr>
            <w:tcW w:type="dxa" w:w="208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Pricing model</w:t>
            </w:r>
          </w:p>
        </w:tc>
      </w:tr>
      <w:tr>
        <w:trPr>
          <w:cantSplit/>
        </w:trPr>
        <w:tc>
          <w:tcPr>
            <w:tcW w:type="dxa" w:w="19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Botpress / Rasa</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Bot frameworks</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Technical teams needing control (Rasa suits regulated enterprises)</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Open-source core + paid tiers</w:t>
            </w:r>
          </w:p>
        </w:tc>
      </w:tr>
      <w:tr>
        <w:trPr>
          <w:cantSplit/>
        </w:trPr>
        <w:tc>
          <w:tcPr>
            <w:tcW w:type="dxa" w:w="19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Kore.ai</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Enterprise conversational AI</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Large-scale virtual assistants</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Enterprise quote</w:t>
            </w:r>
          </w:p>
        </w:tc>
      </w:tr>
      <w:tr>
        <w:trPr>
          <w:cantSplit/>
        </w:trPr>
        <w:tc>
          <w:tcPr>
            <w:tcW w:type="dxa" w:w="19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Stack AI / Dust</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AI agent builders</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Custom agents across many tools and data sources</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Plan-based</w:t>
            </w:r>
          </w:p>
        </w:tc>
      </w:tr>
      <w:tr>
        <w:trPr>
          <w:cantSplit/>
        </w:trPr>
        <w:tc>
          <w:tcPr>
            <w:tcW w:type="dxa" w:w="19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Zapier Agents / n8n</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Automation + agents</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Agents embedded in automation workflows</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Usage-based</w:t>
            </w:r>
          </w:p>
        </w:tc>
      </w:tr>
      <w:tr>
        <w:trPr>
          <w:cantSplit/>
        </w:trPr>
        <w:tc>
          <w:tcPr>
            <w:tcW w:type="dxa" w:w="19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Google Vertex AI Agent Builder</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Cloud agent platform</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Google Cloud-centric teams</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Usage-based</w:t>
            </w:r>
          </w:p>
        </w:tc>
      </w:tr>
      <w:tr>
        <w:trPr>
          <w:cantSplit/>
        </w:trPr>
        <w:tc>
          <w:tcPr>
            <w:tcW w:type="dxa" w:w="19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Azure AI Foundry (Microsoft)</w:t>
            </w:r>
          </w:p>
        </w:tc>
        <w:tc>
          <w:tcPr>
            <w:tcW w:type="dxa" w:w="22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Code-first agents</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Developers wanting full control within Azure</w:t>
            </w:r>
          </w:p>
        </w:tc>
        <w:tc>
          <w:tcPr>
            <w:tcW w:type="dxa" w:w="20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Usage-based</w:t>
            </w:r>
          </w:p>
        </w:tc>
      </w:tr>
    </w:tbl>
    <w:p>
      <w:pPr>
        <w:pStyle w:val="Heading2"/>
        <w:keepNext/>
      </w:pPr>
      <w:r>
        <w:rPr>
          <w:rFonts w:ascii="Calibri" w:cs="Calibri" w:eastAsia="Calibri" w:hAnsi="Calibri"/>
        </w:rPr>
        <w:t xml:space="preserve">11.5  Alternatives to Power Pages</w:t>
      </w:r>
    </w:p>
    <w:p>
      <w:pPr>
        <w:pStyle w:val="ListParagraph"/>
        <w:numPr>
          <w:ilvl w:val="0"/>
          <w:numId w:val="2"/>
        </w:numPr>
        <w:spacing w:after="60" w:line="269"/>
      </w:pPr>
      <w:r>
        <w:rPr>
          <w:rFonts w:ascii="Calibri" w:cs="Calibri" w:eastAsia="Calibri" w:hAnsi="Calibri"/>
          <w:b/>
          <w:bCs/>
          <w:color w:val="222222"/>
          <w:sz w:val="21"/>
          <w:szCs w:val="21"/>
        </w:rPr>
        <w:t xml:space="preserve">Salesforce Experience Cloud</w:t>
      </w:r>
      <w:r>
        <w:rPr>
          <w:rFonts w:ascii="Calibri" w:cs="Calibri" w:eastAsia="Calibri" w:hAnsi="Calibri"/>
          <w:color w:val="222222"/>
          <w:sz w:val="21"/>
          <w:szCs w:val="21"/>
        </w:rPr>
        <w:t xml:space="preserve"> — the closest direct competitor for authenticated customer portals (best if you already use Salesforce).</w:t>
      </w:r>
    </w:p>
    <w:p>
      <w:pPr>
        <w:pStyle w:val="ListParagraph"/>
        <w:numPr>
          <w:ilvl w:val="0"/>
          <w:numId w:val="2"/>
        </w:numPr>
        <w:spacing w:after="60" w:line="269"/>
      </w:pPr>
      <w:r>
        <w:rPr>
          <w:rFonts w:ascii="Calibri" w:cs="Calibri" w:eastAsia="Calibri" w:hAnsi="Calibri"/>
          <w:b/>
          <w:bCs/>
          <w:color w:val="222222"/>
          <w:sz w:val="21"/>
          <w:szCs w:val="21"/>
        </w:rPr>
        <w:t xml:space="preserve">Webflow, WordPress (with membership plugins), Softr, Bubble</w:t>
      </w:r>
      <w:r>
        <w:rPr>
          <w:rFonts w:ascii="Calibri" w:cs="Calibri" w:eastAsia="Calibri" w:hAnsi="Calibri"/>
          <w:color w:val="222222"/>
          <w:sz w:val="21"/>
          <w:szCs w:val="21"/>
        </w:rPr>
        <w:t xml:space="preserve"> — lower-cost website/portal builders with less data-platform depth.</w:t>
      </w:r>
    </w:p>
    <w:p>
      <w:pPr>
        <w:pStyle w:val="ListParagraph"/>
        <w:numPr>
          <w:ilvl w:val="0"/>
          <w:numId w:val="2"/>
        </w:numPr>
        <w:spacing w:after="60" w:line="269"/>
      </w:pPr>
      <w:r>
        <w:rPr>
          <w:rFonts w:ascii="Calibri" w:cs="Calibri" w:eastAsia="Calibri" w:hAnsi="Calibri"/>
          <w:b/>
          <w:bCs/>
          <w:color w:val="222222"/>
          <w:sz w:val="21"/>
          <w:szCs w:val="21"/>
        </w:rPr>
        <w:t xml:space="preserve">Liferay DXP, Sitecore and similar</w:t>
      </w:r>
      <w:r>
        <w:rPr>
          <w:rFonts w:ascii="Calibri" w:cs="Calibri" w:eastAsia="Calibri" w:hAnsi="Calibri"/>
          <w:color w:val="222222"/>
          <w:sz w:val="21"/>
          <w:szCs w:val="21"/>
        </w:rPr>
        <w:t xml:space="preserve"> — enterprise digital-experience platforms for complex portals.</w:t>
      </w:r>
    </w:p>
    <w:p>
      <w:pPr>
        <w:pStyle w:val="ListParagraph"/>
        <w:numPr>
          <w:ilvl w:val="0"/>
          <w:numId w:val="2"/>
        </w:numPr>
        <w:spacing w:after="60" w:line="269"/>
      </w:pPr>
      <w:r>
        <w:rPr>
          <w:rFonts w:ascii="Calibri" w:cs="Calibri" w:eastAsia="Calibri" w:hAnsi="Calibri"/>
          <w:b/>
          <w:bCs/>
          <w:color w:val="222222"/>
          <w:sz w:val="21"/>
          <w:szCs w:val="21"/>
        </w:rPr>
        <w:t xml:space="preserve">Azure SWA + your own API</w:t>
      </w:r>
      <w:r>
        <w:rPr>
          <w:rFonts w:ascii="Calibri" w:cs="Calibri" w:eastAsia="Calibri" w:hAnsi="Calibri"/>
          <w:color w:val="222222"/>
          <w:sz w:val="21"/>
          <w:szCs w:val="21"/>
        </w:rPr>
        <w:t xml:space="preserve"> — the code-first route discussed throughout this document.</w:t>
      </w:r>
    </w:p>
    <w:p>
      <w:pPr>
        <w:pStyle w:val="Heading2"/>
        <w:keepNext/>
      </w:pPr>
      <w:r>
        <w:rPr>
          <w:rFonts w:ascii="Calibri" w:cs="Calibri" w:eastAsia="Calibri" w:hAnsi="Calibri"/>
        </w:rPr>
        <w:t xml:space="preserve">11.6  Alternatives to Azure Static Web Apps (hosting)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400"/>
        <w:gridCol w:w="3180"/>
      </w:tblGrid>
      <w:tr>
        <w:trPr>
          <w:cantSplit/>
          <w:tblHeader/>
        </w:trPr>
        <w:tc>
          <w:tcPr>
            <w:tcW w:type="dxa" w:w="25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Service</w:t>
            </w:r>
          </w:p>
        </w:tc>
        <w:tc>
          <w:tcPr>
            <w:tcW w:type="dxa" w:w="44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Strengths</w:t>
            </w:r>
          </w:p>
        </w:tc>
        <w:tc>
          <w:tcPr>
            <w:tcW w:type="dxa" w:w="318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Trade-offs</w:t>
            </w:r>
          </w:p>
        </w:tc>
      </w:tr>
      <w:tr>
        <w:trPr>
          <w:cantSplit/>
        </w:trPr>
        <w:tc>
          <w:tcPr>
            <w:tcW w:type="dxa" w:w="25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Netlify</w:t>
            </w:r>
          </w:p>
        </w:tc>
        <w:tc>
          <w:tcPr>
            <w:tcW w:type="dxa" w:w="44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Excellent developer experience, deploy previews, forms and functions</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Bandwidth/build-minute tiers; separate from Azure identity</w:t>
            </w:r>
          </w:p>
        </w:tc>
      </w:tr>
      <w:tr>
        <w:trPr>
          <w:cantSplit/>
        </w:trPr>
        <w:tc>
          <w:tcPr>
            <w:tcW w:type="dxa" w:w="25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Vercel</w:t>
            </w:r>
          </w:p>
        </w:tc>
        <w:tc>
          <w:tcPr>
            <w:tcW w:type="dxa" w:w="44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Best-in-class Next.js support, edge functions, previews</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Usage-based costs; optimised for its own framework</w:t>
            </w:r>
          </w:p>
        </w:tc>
      </w:tr>
      <w:tr>
        <w:trPr>
          <w:cantSplit/>
        </w:trPr>
        <w:tc>
          <w:tcPr>
            <w:tcW w:type="dxa" w:w="25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Cloudflare Pages / Workers</w:t>
            </w:r>
          </w:p>
        </w:tc>
        <w:tc>
          <w:tcPr>
            <w:tcW w:type="dxa" w:w="44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Very generous free bandwidth, global edge compute</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Different runtime model (Workers)</w:t>
            </w:r>
          </w:p>
        </w:tc>
      </w:tr>
      <w:tr>
        <w:trPr>
          <w:cantSplit/>
        </w:trPr>
        <w:tc>
          <w:tcPr>
            <w:tcW w:type="dxa" w:w="25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AWS Amplify Hosting</w:t>
            </w:r>
          </w:p>
        </w:tc>
        <w:tc>
          <w:tcPr>
            <w:tcW w:type="dxa" w:w="44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Fits AWS ecosystems; supports server-side rendering</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AWS-centric; configuration complexity</w:t>
            </w:r>
          </w:p>
        </w:tc>
      </w:tr>
      <w:tr>
        <w:trPr>
          <w:cantSplit/>
        </w:trPr>
        <w:tc>
          <w:tcPr>
            <w:tcW w:type="dxa" w:w="25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Firebase Hosting</w:t>
            </w:r>
          </w:p>
        </w:tc>
        <w:tc>
          <w:tcPr>
            <w:tcW w:type="dxa" w:w="44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Simple, fast, Google ecosystem</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Google-centric</w:t>
            </w:r>
          </w:p>
        </w:tc>
      </w:tr>
      <w:tr>
        <w:trPr>
          <w:cantSplit/>
        </w:trPr>
        <w:tc>
          <w:tcPr>
            <w:tcW w:type="dxa" w:w="25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GitHub Pages</w:t>
            </w:r>
          </w:p>
        </w:tc>
        <w:tc>
          <w:tcPr>
            <w:tcW w:type="dxa" w:w="44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Free static hosting for public repos and docs</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No back end; limited features</w:t>
            </w:r>
          </w:p>
        </w:tc>
      </w:tr>
      <w:tr>
        <w:trPr>
          <w:cantSplit/>
        </w:trPr>
        <w:tc>
          <w:tcPr>
            <w:tcW w:type="dxa" w:w="25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Azure Storage static site + Front Door/CDN</w:t>
            </w:r>
          </w:p>
        </w:tc>
        <w:tc>
          <w:tcPr>
            <w:tcW w:type="dxa" w:w="44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Cheapest raw static hosting inside Azure; fine-grained control</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More DIY: no built-in auth/API/CI/CD</w:t>
            </w:r>
          </w:p>
        </w:tc>
      </w:tr>
      <w:tr>
        <w:trPr>
          <w:cantSplit/>
        </w:trPr>
        <w:tc>
          <w:tcPr>
            <w:tcW w:type="dxa" w:w="25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Azure App Service / Container Apps</w:t>
            </w:r>
          </w:p>
        </w:tc>
        <w:tc>
          <w:tcPr>
            <w:tcW w:type="dxa" w:w="44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Full server-side apps, long-running processes</w:t>
            </w:r>
          </w:p>
        </w:tc>
        <w:tc>
          <w:tcPr>
            <w:tcW w:type="dxa" w:w="31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More operational overhead and cost</w:t>
            </w:r>
          </w:p>
        </w:tc>
      </w:tr>
    </w:tbl>
    <w:p>
      <w:pPr>
        <w:pStyle w:val="Heading2"/>
        <w:keepNext/>
      </w:pPr>
      <w:r>
        <w:rPr>
          <w:rFonts w:ascii="Calibri" w:cs="Calibri" w:eastAsia="Calibri" w:hAnsi="Calibri"/>
        </w:rPr>
        <w:t xml:space="preserve">11.7  How to choose an alternative</w:t>
      </w:r>
    </w:p>
    <w:p>
      <w:pPr>
        <w:pStyle w:val="ListParagraph"/>
        <w:numPr>
          <w:ilvl w:val="0"/>
          <w:numId w:val="2"/>
        </w:numPr>
        <w:spacing w:after="60" w:line="269"/>
      </w:pPr>
      <w:r>
        <w:rPr>
          <w:rFonts w:ascii="Calibri" w:cs="Calibri" w:eastAsia="Calibri" w:hAnsi="Calibri"/>
          <w:b/>
          <w:bCs/>
          <w:color w:val="222222"/>
          <w:sz w:val="21"/>
          <w:szCs w:val="21"/>
        </w:rPr>
        <w:t xml:space="preserve">Lock-in and portability:</w:t>
      </w:r>
      <w:r>
        <w:rPr>
          <w:rFonts w:ascii="Calibri" w:cs="Calibri" w:eastAsia="Calibri" w:hAnsi="Calibri"/>
          <w:color w:val="222222"/>
          <w:sz w:val="21"/>
          <w:szCs w:val="21"/>
        </w:rPr>
        <w:t xml:space="preserve"> open-source tools (Appsmith, ToolJet, Budibase, n8n, Metabase) can be self-hosted and moved; proprietary platforms are not portable.</w:t>
      </w:r>
    </w:p>
    <w:p>
      <w:pPr>
        <w:pStyle w:val="ListParagraph"/>
        <w:numPr>
          <w:ilvl w:val="0"/>
          <w:numId w:val="2"/>
        </w:numPr>
        <w:spacing w:after="60" w:line="269"/>
      </w:pPr>
      <w:r>
        <w:rPr>
          <w:rFonts w:ascii="Calibri" w:cs="Calibri" w:eastAsia="Calibri" w:hAnsi="Calibri"/>
          <w:b/>
          <w:bCs/>
          <w:color w:val="222222"/>
          <w:sz w:val="21"/>
          <w:szCs w:val="21"/>
        </w:rPr>
        <w:t xml:space="preserve">Pricing model:</w:t>
      </w:r>
      <w:r>
        <w:rPr>
          <w:rFonts w:ascii="Calibri" w:cs="Calibri" w:eastAsia="Calibri" w:hAnsi="Calibri"/>
          <w:color w:val="222222"/>
          <w:sz w:val="21"/>
          <w:szCs w:val="21"/>
        </w:rPr>
        <w:t xml:space="preserve"> per-builder (Budibase), per-user (Retool, Airtable, Zoho), per-task/operation (Zapier, Make) or flat self-host cost — model it against your real user and volume numbers.</w:t>
      </w:r>
    </w:p>
    <w:p>
      <w:pPr>
        <w:pStyle w:val="ListParagraph"/>
        <w:numPr>
          <w:ilvl w:val="0"/>
          <w:numId w:val="2"/>
        </w:numPr>
        <w:spacing w:after="60" w:line="269"/>
      </w:pPr>
      <w:r>
        <w:rPr>
          <w:rFonts w:ascii="Calibri" w:cs="Calibri" w:eastAsia="Calibri" w:hAnsi="Calibri"/>
          <w:b/>
          <w:bCs/>
          <w:color w:val="222222"/>
          <w:sz w:val="21"/>
          <w:szCs w:val="21"/>
        </w:rPr>
        <w:t xml:space="preserve">Ecosystem fit:</w:t>
      </w:r>
      <w:r>
        <w:rPr>
          <w:rFonts w:ascii="Calibri" w:cs="Calibri" w:eastAsia="Calibri" w:hAnsi="Calibri"/>
          <w:color w:val="222222"/>
          <w:sz w:val="21"/>
          <w:szCs w:val="21"/>
        </w:rPr>
        <w:t xml:space="preserve"> Microsoft 365 shops get the most from Power Platform; Google shops from AppSheet; Salesforce shops from Salesforce Platform; Zoho shops from Zoho Creator.</w:t>
      </w:r>
    </w:p>
    <w:p>
      <w:pPr>
        <w:pStyle w:val="ListParagraph"/>
        <w:numPr>
          <w:ilvl w:val="0"/>
          <w:numId w:val="2"/>
        </w:numPr>
        <w:spacing w:after="60" w:line="269"/>
      </w:pPr>
      <w:r>
        <w:rPr>
          <w:rFonts w:ascii="Calibri" w:cs="Calibri" w:eastAsia="Calibri" w:hAnsi="Calibri"/>
          <w:b/>
          <w:bCs/>
          <w:color w:val="222222"/>
          <w:sz w:val="21"/>
          <w:szCs w:val="21"/>
        </w:rPr>
        <w:t xml:space="preserve">Governance and compliance:</w:t>
      </w:r>
      <w:r>
        <w:rPr>
          <w:rFonts w:ascii="Calibri" w:cs="Calibri" w:eastAsia="Calibri" w:hAnsi="Calibri"/>
          <w:color w:val="222222"/>
          <w:sz w:val="21"/>
          <w:szCs w:val="21"/>
        </w:rPr>
        <w:t xml:space="preserve"> check SSO, audit logs, data residency and environment/ALM support — Power Platform’s governance is strong, open-source options vary.</w:t>
      </w:r>
    </w:p>
    <w:p>
      <w:pPr>
        <w:pStyle w:val="ListParagraph"/>
        <w:numPr>
          <w:ilvl w:val="0"/>
          <w:numId w:val="2"/>
        </w:numPr>
        <w:spacing w:after="60" w:line="269"/>
      </w:pPr>
      <w:r>
        <w:rPr>
          <w:rFonts w:ascii="Calibri" w:cs="Calibri" w:eastAsia="Calibri" w:hAnsi="Calibri"/>
          <w:b/>
          <w:bCs/>
          <w:color w:val="222222"/>
          <w:sz w:val="21"/>
          <w:szCs w:val="21"/>
        </w:rPr>
        <w:t xml:space="preserve">Skills on hand:</w:t>
      </w:r>
      <w:r>
        <w:rPr>
          <w:rFonts w:ascii="Calibri" w:cs="Calibri" w:eastAsia="Calibri" w:hAnsi="Calibri"/>
          <w:color w:val="222222"/>
          <w:sz w:val="21"/>
          <w:szCs w:val="21"/>
        </w:rPr>
        <w:t xml:space="preserve"> developer-centric tools (Retool, Appsmith, SWA) require coding; Power Apps, AppSheet and Glide target non-developers.</w:t>
      </w:r>
    </w:p>
    <w:p>
      <w:pPr>
        <w:pStyle w:val="Heading1"/>
        <w:keepNext/>
        <w:spacing w:after="200" w:before="480"/>
      </w:pPr>
      <w:bookmarkStart w:name="sec12" w:id="13"/>
      <w:r>
        <w:rPr>
          <w:rFonts w:ascii="Calibri" w:cs="Calibri" w:eastAsia="Calibri" w:hAnsi="Calibri"/>
        </w:rPr>
        <w:t xml:space="preserve">12. Recommendations</w:t>
      </w:r>
      <w:bookmarkEnd w:id="13"/>
    </w:p>
    <w:p>
      <w:pPr>
        <w:keepLines/>
        <w:pBdr>
          <w:left w:val="single" w:color="2E7D32" w:sz="24" w:space="8"/>
        </w:pBdr>
        <w:shd w:fill="E8F5E9" w:color="auto" w:val="clear"/>
        <w:spacing w:after="160" w:before="100" w:line="269"/>
        <w:ind w:left="160" w:right="160"/>
      </w:pPr>
      <w:r>
        <w:rPr>
          <w:rFonts w:ascii="Calibri" w:cs="Calibri" w:eastAsia="Calibri" w:hAnsi="Calibri"/>
          <w:b/>
          <w:bCs/>
          <w:color w:val="222222"/>
          <w:sz w:val="20"/>
          <w:szCs w:val="20"/>
        </w:rPr>
        <w:t xml:space="preserve">Bottom line.</w:t>
      </w:r>
      <w:r>
        <w:rPr>
          <w:rFonts w:ascii="Calibri" w:cs="Calibri" w:eastAsia="Calibri" w:hAnsi="Calibri"/>
          <w:color w:val="222222"/>
          <w:sz w:val="20"/>
          <w:szCs w:val="20"/>
        </w:rPr>
        <w:t xml:space="preserve"> Use </w:t>
      </w:r>
      <w:r>
        <w:rPr>
          <w:rFonts w:ascii="Calibri" w:cs="Calibri" w:eastAsia="Calibri" w:hAnsi="Calibri"/>
          <w:b/>
          <w:bCs/>
          <w:color w:val="222222"/>
          <w:sz w:val="20"/>
          <w:szCs w:val="20"/>
        </w:rPr>
        <w:t xml:space="preserve">Power Platform</w:t>
      </w:r>
      <w:r>
        <w:rPr>
          <w:rFonts w:ascii="Calibri" w:cs="Calibri" w:eastAsia="Calibri" w:hAnsi="Calibri"/>
          <w:color w:val="222222"/>
          <w:sz w:val="20"/>
          <w:szCs w:val="20"/>
        </w:rPr>
        <w:t xml:space="preserve"> when speed, Microsoft 365 integration and built-in data/automation matter more than per-user cost — especially for internal processes. Use </w:t>
      </w:r>
      <w:r>
        <w:rPr>
          <w:rFonts w:ascii="Calibri" w:cs="Calibri" w:eastAsia="Calibri" w:hAnsi="Calibri"/>
          <w:b/>
          <w:bCs/>
          <w:color w:val="222222"/>
          <w:sz w:val="20"/>
          <w:szCs w:val="20"/>
        </w:rPr>
        <w:t xml:space="preserve">Azure Static Web Apps</w:t>
      </w:r>
      <w:r>
        <w:rPr>
          <w:rFonts w:ascii="Calibri" w:cs="Calibri" w:eastAsia="Calibri" w:hAnsi="Calibri"/>
          <w:color w:val="222222"/>
          <w:sz w:val="20"/>
          <w:szCs w:val="20"/>
        </w:rPr>
        <w:t xml:space="preserve"> when you have developers and want a cheap, fast, portable front end for public or large-scale audiences. For most Microsoft-centric organisations the best answer is </w:t>
      </w:r>
      <w:r>
        <w:rPr>
          <w:rFonts w:ascii="Calibri" w:cs="Calibri" w:eastAsia="Calibri" w:hAnsi="Calibri"/>
          <w:b/>
          <w:bCs/>
          <w:color w:val="222222"/>
          <w:sz w:val="20"/>
          <w:szCs w:val="20"/>
        </w:rPr>
        <w:t xml:space="preserve">both</w:t>
      </w:r>
      <w:r>
        <w:rPr>
          <w:rFonts w:ascii="Calibri" w:cs="Calibri" w:eastAsia="Calibri" w:hAnsi="Calibri"/>
          <w:color w:val="222222"/>
          <w:sz w:val="20"/>
          <w:szCs w:val="20"/>
        </w:rPr>
        <w:t xml:space="preserve">, with a deliberate boundary between them.</w:t>
      </w:r>
    </w:p>
    <w:p>
      <w:pPr>
        <w:pStyle w:val="Heading2"/>
        <w:keepNext/>
      </w:pPr>
      <w:r>
        <w:rPr>
          <w:rFonts w:ascii="Calibri" w:cs="Calibri" w:eastAsia="Calibri" w:hAnsi="Calibri"/>
        </w:rPr>
        <w:t xml:space="preserve">12.1  Questions to answer first</w:t>
      </w:r>
    </w:p>
    <w:p>
      <w:pPr>
        <w:pStyle w:val="ListParagraph"/>
        <w:numPr>
          <w:ilvl w:val="0"/>
          <w:numId w:val="2"/>
        </w:numPr>
        <w:spacing w:after="60" w:line="269"/>
      </w:pPr>
      <w:r>
        <w:rPr>
          <w:rFonts w:ascii="Calibri" w:cs="Calibri" w:eastAsia="Calibri" w:hAnsi="Calibri"/>
          <w:color w:val="222222"/>
          <w:sz w:val="21"/>
          <w:szCs w:val="21"/>
        </w:rPr>
        <w:t xml:space="preserve">Who are the end users — internal staff, customers, the public? How many, and how will that number grow?</w:t>
      </w:r>
    </w:p>
    <w:p>
      <w:pPr>
        <w:pStyle w:val="ListParagraph"/>
        <w:numPr>
          <w:ilvl w:val="0"/>
          <w:numId w:val="2"/>
        </w:numPr>
        <w:spacing w:after="60" w:line="269"/>
      </w:pPr>
      <w:r>
        <w:rPr>
          <w:rFonts w:ascii="Calibri" w:cs="Calibri" w:eastAsia="Calibri" w:hAnsi="Calibri"/>
          <w:color w:val="222222"/>
          <w:sz w:val="21"/>
          <w:szCs w:val="21"/>
        </w:rPr>
        <w:t xml:space="preserve">Who will build and maintain it — developers, business users, or both?</w:t>
      </w:r>
    </w:p>
    <w:p>
      <w:pPr>
        <w:pStyle w:val="ListParagraph"/>
        <w:numPr>
          <w:ilvl w:val="0"/>
          <w:numId w:val="2"/>
        </w:numPr>
        <w:spacing w:after="60" w:line="269"/>
      </w:pPr>
      <w:r>
        <w:rPr>
          <w:rFonts w:ascii="Calibri" w:cs="Calibri" w:eastAsia="Calibri" w:hAnsi="Calibri"/>
          <w:color w:val="222222"/>
          <w:sz w:val="21"/>
          <w:szCs w:val="21"/>
        </w:rPr>
        <w:t xml:space="preserve">Where does the data live today, and does the app need to write to it?</w:t>
      </w:r>
    </w:p>
    <w:p>
      <w:pPr>
        <w:pStyle w:val="ListParagraph"/>
        <w:numPr>
          <w:ilvl w:val="0"/>
          <w:numId w:val="2"/>
        </w:numPr>
        <w:spacing w:after="60" w:line="269"/>
      </w:pPr>
      <w:r>
        <w:rPr>
          <w:rFonts w:ascii="Calibri" w:cs="Calibri" w:eastAsia="Calibri" w:hAnsi="Calibri"/>
          <w:color w:val="222222"/>
          <w:sz w:val="21"/>
          <w:szCs w:val="21"/>
        </w:rPr>
        <w:t xml:space="preserve">Are there governance, audit or data-residency requirements?</w:t>
      </w:r>
    </w:p>
    <w:p>
      <w:pPr>
        <w:pStyle w:val="ListParagraph"/>
        <w:numPr>
          <w:ilvl w:val="0"/>
          <w:numId w:val="2"/>
        </w:numPr>
        <w:spacing w:after="60" w:line="269"/>
      </w:pPr>
      <w:r>
        <w:rPr>
          <w:rFonts w:ascii="Calibri" w:cs="Calibri" w:eastAsia="Calibri" w:hAnsi="Calibri"/>
          <w:color w:val="222222"/>
          <w:sz w:val="21"/>
          <w:szCs w:val="21"/>
        </w:rPr>
        <w:t xml:space="preserve">Is the pricing preference per-user/per-usage (Power Platform) or flat (SWA)? Which is easier to budget?</w:t>
      </w:r>
    </w:p>
    <w:p>
      <w:pPr>
        <w:pStyle w:val="ListParagraph"/>
        <w:numPr>
          <w:ilvl w:val="0"/>
          <w:numId w:val="2"/>
        </w:numPr>
        <w:spacing w:after="60" w:line="269"/>
      </w:pPr>
      <w:r>
        <w:rPr>
          <w:rFonts w:ascii="Calibri" w:cs="Calibri" w:eastAsia="Calibri" w:hAnsi="Calibri"/>
          <w:color w:val="222222"/>
          <w:sz w:val="21"/>
          <w:szCs w:val="21"/>
        </w:rPr>
        <w:t xml:space="preserve">How important are portability and avoiding lock-in, and how quickly must a first version ship?</w:t>
      </w:r>
    </w:p>
    <w:p>
      <w:pPr>
        <w:pStyle w:val="Heading2"/>
        <w:keepNext/>
      </w:pPr>
      <w:r>
        <w:rPr>
          <w:rFonts w:ascii="Calibri" w:cs="Calibri" w:eastAsia="Calibri" w:hAnsi="Calibri"/>
        </w:rPr>
        <w:t xml:space="preserve">12.2  Recommended approach by organisation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3480"/>
      </w:tblGrid>
      <w:tr>
        <w:trPr>
          <w:cantSplit/>
          <w:tblHeader/>
        </w:trPr>
        <w:tc>
          <w:tcPr>
            <w:tcW w:type="dxa" w:w="27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Organisation</w:t>
            </w:r>
          </w:p>
        </w:tc>
        <w:tc>
          <w:tcPr>
            <w:tcW w:type="dxa" w:w="390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Recommended approach</w:t>
            </w:r>
          </w:p>
        </w:tc>
        <w:tc>
          <w:tcPr>
            <w:tcW w:type="dxa" w:w="3480"/>
            <w:tcBorders>
              <w:top w:val="single" w:color="C5CBD3" w:sz="4"/>
              <w:left w:val="single" w:color="C5CBD3" w:sz="4"/>
              <w:bottom w:val="single" w:color="C5CBD3" w:sz="4"/>
              <w:right w:val="single" w:color="C5CBD3" w:sz="4"/>
            </w:tcBorders>
            <w:shd w:fill="1F2A44" w:color="auto" w:val="clear"/>
            <w:tcMar>
              <w:top w:type="dxa" w:w="60"/>
              <w:left w:type="dxa" w:w="100"/>
              <w:bottom w:type="dxa" w:w="60"/>
              <w:right w:type="dxa" w:w="100"/>
            </w:tcMar>
            <w:vAlign w:val="top"/>
          </w:tcPr>
          <w:p>
            <w:pPr>
              <w:spacing w:after="40" w:line="252"/>
            </w:pPr>
            <w:r>
              <w:rPr>
                <w:rFonts w:ascii="Calibri" w:cs="Calibri" w:eastAsia="Calibri" w:hAnsi="Calibri"/>
                <w:b/>
                <w:bCs/>
                <w:color w:val="FFFFFF"/>
                <w:sz w:val="18"/>
                <w:szCs w:val="18"/>
              </w:rPr>
              <w:t xml:space="preserve">Why</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Product company / start-up with developers</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Azure SWA (or another code-first host) for the product; Power BI only if needed for internal analytics</w:t>
            </w:r>
          </w:p>
        </w:tc>
        <w:tc>
          <w:tcPr>
            <w:tcW w:type="dxa" w:w="34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Flat cost, portability, full UX control</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Microsoft 365-centric enterprise</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Power Apps + Power Automate for internal processes; SWA (or Power Pages) for external experiences; Power BI for reporting; Copilot Studio for assistants</w:t>
            </w:r>
          </w:p>
        </w:tc>
        <w:tc>
          <w:tcPr>
            <w:tcW w:type="dxa" w:w="34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Uses existing licences and governance; each tool where it is strongest</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Agency or freelance developer</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Azure SWA (Free/Standard) for client sites and apps</w:t>
            </w:r>
          </w:p>
        </w:tc>
        <w:tc>
          <w:tcPr>
            <w:tcW w:type="dxa" w:w="34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Near-zero hosting cost; Git workflow</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Small business without developers</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Power Apps/Automate on Microsoft 365 standard connectors; consider Zapier/Airtable/Glide if not on Microsoft 365</w:t>
            </w:r>
          </w:p>
        </w:tc>
        <w:tc>
          <w:tcPr>
            <w:tcW w:type="dxa" w:w="34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Lowest effort and licence cost</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Regulated enterprise</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Power Platform with Managed Environments and DLP for internal; SWA with private endpoint and IP restrictions for sensitive web apps</w:t>
            </w:r>
          </w:p>
        </w:tc>
        <w:tc>
          <w:tcPr>
            <w:tcW w:type="dxa" w:w="34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Governance and network isolation</w:t>
            </w:r>
          </w:p>
        </w:tc>
      </w:tr>
      <w:tr>
        <w:trPr>
          <w:cantSplit/>
        </w:trPr>
        <w:tc>
          <w:tcPr>
            <w:tcW w:type="dxa" w:w="2700"/>
            <w:tcBorders>
              <w:top w:val="single" w:color="C5CBD3" w:sz="4"/>
              <w:left w:val="single" w:color="C5CBD3" w:sz="4"/>
              <w:bottom w:val="single" w:color="C5CBD3" w:sz="4"/>
              <w:right w:val="single" w:color="C5CBD3" w:sz="4"/>
            </w:tcBorders>
            <w:shd w:fill="F2F4F7" w:color="auto" w:val="clear"/>
            <w:tcMar>
              <w:top w:type="dxa" w:w="60"/>
              <w:left w:type="dxa" w:w="100"/>
              <w:bottom w:type="dxa" w:w="60"/>
              <w:right w:type="dxa" w:w="100"/>
            </w:tcMar>
            <w:vAlign w:val="top"/>
          </w:tcPr>
          <w:p>
            <w:pPr>
              <w:spacing w:after="40" w:line="252"/>
            </w:pPr>
            <w:r>
              <w:rPr>
                <w:rFonts w:ascii="Calibri" w:cs="Calibri" w:eastAsia="Calibri" w:hAnsi="Calibri"/>
                <w:b/>
                <w:bCs/>
                <w:color w:val="222222"/>
                <w:sz w:val="18"/>
                <w:szCs w:val="18"/>
              </w:rPr>
              <w:t xml:space="preserve">Public-facing, high-traffic service</w:t>
            </w:r>
          </w:p>
        </w:tc>
        <w:tc>
          <w:tcPr>
            <w:tcW w:type="dxa" w:w="390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Azure SWA (or similar) with external API; avoid per-user Power Pages pricing</w:t>
            </w:r>
          </w:p>
        </w:tc>
        <w:tc>
          <w:tcPr>
            <w:tcW w:type="dxa" w:w="3480"/>
            <w:tcBorders>
              <w:top w:val="single" w:color="C5CBD3" w:sz="4"/>
              <w:left w:val="single" w:color="C5CBD3" w:sz="4"/>
              <w:bottom w:val="single" w:color="C5CBD3" w:sz="4"/>
              <w:right w:val="single" w:color="C5CBD3" w:sz="4"/>
            </w:tcBorders>
            <w:tcMar>
              <w:top w:type="dxa" w:w="60"/>
              <w:left w:type="dxa" w:w="100"/>
              <w:bottom w:type="dxa" w:w="60"/>
              <w:right w:type="dxa" w:w="100"/>
            </w:tcMar>
            <w:vAlign w:val="top"/>
          </w:tcPr>
          <w:p>
            <w:pPr>
              <w:spacing w:after="40" w:line="252"/>
            </w:pPr>
            <w:r>
              <w:rPr>
                <w:rFonts w:ascii="Calibri" w:cs="Calibri" w:eastAsia="Calibri" w:hAnsi="Calibri"/>
                <w:color w:val="222222"/>
                <w:sz w:val="18"/>
                <w:szCs w:val="18"/>
              </w:rPr>
              <w:t xml:space="preserve">Predictable cost at scale</w:t>
            </w:r>
          </w:p>
        </w:tc>
      </w:tr>
    </w:tbl>
    <w:p>
      <w:pPr>
        <w:pStyle w:val="Heading2"/>
        <w:keepNext/>
      </w:pPr>
      <w:r>
        <w:rPr>
          <w:rFonts w:ascii="Calibri" w:cs="Calibri" w:eastAsia="Calibri" w:hAnsi="Calibri"/>
        </w:rPr>
        <w:t xml:space="preserve">12.3  Suggested next steps</w:t>
      </w:r>
    </w:p>
    <w:p>
      <w:pPr>
        <w:pStyle w:val="ListParagraph"/>
        <w:numPr>
          <w:ilvl w:val="0"/>
          <w:numId w:val="2"/>
        </w:numPr>
        <w:spacing w:after="60" w:line="269"/>
      </w:pPr>
      <w:r>
        <w:rPr>
          <w:rFonts w:ascii="Calibri" w:cs="Calibri" w:eastAsia="Calibri" w:hAnsi="Calibri"/>
          <w:color w:val="222222"/>
          <w:sz w:val="21"/>
          <w:szCs w:val="21"/>
        </w:rPr>
        <w:t xml:space="preserve">Run a one-week proof of concept on each candidate with the same small use case; record build time and any licence blockers.</w:t>
      </w:r>
    </w:p>
    <w:p>
      <w:pPr>
        <w:pStyle w:val="ListParagraph"/>
        <w:numPr>
          <w:ilvl w:val="0"/>
          <w:numId w:val="2"/>
        </w:numPr>
        <w:spacing w:after="60" w:line="269"/>
      </w:pPr>
      <w:r>
        <w:rPr>
          <w:rFonts w:ascii="Calibri" w:cs="Calibri" w:eastAsia="Calibri" w:hAnsi="Calibri"/>
          <w:color w:val="222222"/>
          <w:sz w:val="21"/>
          <w:szCs w:val="21"/>
        </w:rPr>
        <w:t xml:space="preserve">Inventory the connectors and data sources the app needs; identify any premium connector early.</w:t>
      </w:r>
    </w:p>
    <w:p>
      <w:pPr>
        <w:pStyle w:val="ListParagraph"/>
        <w:numPr>
          <w:ilvl w:val="0"/>
          <w:numId w:val="2"/>
        </w:numPr>
        <w:spacing w:after="60" w:line="269"/>
      </w:pPr>
      <w:r>
        <w:rPr>
          <w:rFonts w:ascii="Calibri" w:cs="Calibri" w:eastAsia="Calibri" w:hAnsi="Calibri"/>
          <w:color w:val="222222"/>
          <w:sz w:val="21"/>
          <w:szCs w:val="21"/>
        </w:rPr>
        <w:t xml:space="preserve">Model cost at your real user counts using Sections 6.2 and 6.3, including developer time.</w:t>
      </w:r>
    </w:p>
    <w:p>
      <w:pPr>
        <w:pStyle w:val="ListParagraph"/>
        <w:numPr>
          <w:ilvl w:val="0"/>
          <w:numId w:val="2"/>
        </w:numPr>
        <w:spacing w:after="60" w:line="269"/>
      </w:pPr>
      <w:r>
        <w:rPr>
          <w:rFonts w:ascii="Calibri" w:cs="Calibri" w:eastAsia="Calibri" w:hAnsi="Calibri"/>
          <w:color w:val="222222"/>
          <w:sz w:val="21"/>
          <w:szCs w:val="21"/>
        </w:rPr>
        <w:t xml:space="preserve">Decide your governance model (environments, DLP, naming, ownership) before scaling, and set budget alerts (Azure Cost Management for SWA; capacity and credit reports for Power Platform).</w:t>
      </w:r>
    </w:p>
    <w:p>
      <w:pPr>
        <w:pStyle w:val="Heading1"/>
        <w:keepNext/>
        <w:pageBreakBefore/>
      </w:pPr>
      <w:bookmarkStart w:name="sec13" w:id="14"/>
      <w:r>
        <w:rPr>
          <w:rFonts w:ascii="Calibri" w:cs="Calibri" w:eastAsia="Calibri" w:hAnsi="Calibri"/>
        </w:rPr>
        <w:t xml:space="preserve">13. Sources, method and accuracy notes</w:t>
      </w:r>
      <w:bookmarkEnd w:id="14"/>
    </w:p>
    <w:p>
      <w:pPr>
        <w:pStyle w:val="Heading2"/>
        <w:keepNext/>
      </w:pPr>
      <w:r>
        <w:rPr>
          <w:rFonts w:ascii="Calibri" w:cs="Calibri" w:eastAsia="Calibri" w:hAnsi="Calibri"/>
        </w:rPr>
        <w:t xml:space="preserve">13.1  Method</w:t>
      </w:r>
    </w:p>
    <w:p>
      <w:pPr>
        <w:spacing w:after="120" w:before="0" w:line="276"/>
      </w:pPr>
      <w:r>
        <w:rPr>
          <w:rFonts w:ascii="Calibri" w:cs="Calibri" w:eastAsia="Calibri" w:hAnsi="Calibri"/>
          <w:color w:val="222222"/>
          <w:sz w:val="21"/>
          <w:szCs w:val="21"/>
        </w:rPr>
        <w:t xml:space="preserve">This report was assembled on 30 September 2026 from Microsoft pricing pages, Microsoft documentation and independent industry summaries. Prices are USD list prices; limits reflect Microsoft documentation at the time of research.</w:t>
      </w:r>
    </w:p>
    <w:p>
      <w:pPr>
        <w:pStyle w:val="Heading2"/>
        <w:keepNext/>
      </w:pPr>
      <w:r>
        <w:rPr>
          <w:rFonts w:ascii="Calibri" w:cs="Calibri" w:eastAsia="Calibri" w:hAnsi="Calibri"/>
        </w:rPr>
        <w:t xml:space="preserve">13.2  Accuracy notes and caveats</w:t>
      </w:r>
    </w:p>
    <w:p>
      <w:pPr>
        <w:pStyle w:val="ListParagraph"/>
        <w:numPr>
          <w:ilvl w:val="0"/>
          <w:numId w:val="2"/>
        </w:numPr>
        <w:spacing w:after="60" w:line="269"/>
      </w:pPr>
      <w:r>
        <w:rPr>
          <w:rFonts w:ascii="Calibri" w:cs="Calibri" w:eastAsia="Calibri" w:hAnsi="Calibri"/>
          <w:b/>
          <w:bCs/>
          <w:color w:val="222222"/>
          <w:sz w:val="21"/>
          <w:szCs w:val="21"/>
        </w:rPr>
        <w:t xml:space="preserve">Direct access limits:</w:t>
      </w:r>
      <w:r>
        <w:rPr>
          <w:rFonts w:ascii="Calibri" w:cs="Calibri" w:eastAsia="Calibri" w:hAnsi="Calibri"/>
          <w:color w:val="222222"/>
          <w:sz w:val="21"/>
          <w:szCs w:val="21"/>
        </w:rPr>
        <w:t xml:space="preserve"> Microsoft Learn and the Azure pricing pages could not be retrieved directly from the research environment. Azure Static Web Apps quotas and plan details were taken from the Microsoft documentation source mirrored on GitHub and from search summaries of the official pages.</w:t>
      </w:r>
    </w:p>
    <w:p>
      <w:pPr>
        <w:pStyle w:val="ListParagraph"/>
        <w:numPr>
          <w:ilvl w:val="0"/>
          <w:numId w:val="2"/>
        </w:numPr>
        <w:spacing w:after="60" w:line="269"/>
      </w:pPr>
      <w:r>
        <w:rPr>
          <w:rFonts w:ascii="Calibri" w:cs="Calibri" w:eastAsia="Calibri" w:hAnsi="Calibri"/>
          <w:b/>
          <w:bCs/>
          <w:color w:val="222222"/>
          <w:sz w:val="21"/>
          <w:szCs w:val="21"/>
        </w:rPr>
        <w:t xml:space="preserve">Custom domains (SWA Standard):</w:t>
      </w:r>
      <w:r>
        <w:rPr>
          <w:rFonts w:ascii="Calibri" w:cs="Calibri" w:eastAsia="Calibri" w:hAnsi="Calibri"/>
          <w:color w:val="222222"/>
          <w:sz w:val="21"/>
          <w:szCs w:val="21"/>
        </w:rPr>
        <w:t xml:space="preserve"> Microsoft’s plan and quota pages list different numbers (5 vs. 6). Confirm in the Azure portal.</w:t>
      </w:r>
    </w:p>
    <w:p>
      <w:pPr>
        <w:pStyle w:val="ListParagraph"/>
        <w:numPr>
          <w:ilvl w:val="0"/>
          <w:numId w:val="2"/>
        </w:numPr>
        <w:spacing w:after="60" w:line="269"/>
      </w:pPr>
      <w:r>
        <w:rPr>
          <w:rFonts w:ascii="Calibri" w:cs="Calibri" w:eastAsia="Calibri" w:hAnsi="Calibri"/>
          <w:b/>
          <w:bCs/>
          <w:color w:val="222222"/>
          <w:sz w:val="21"/>
          <w:szCs w:val="21"/>
        </w:rPr>
        <w:t xml:space="preserve">SWA Dedicated plan:</w:t>
      </w:r>
      <w:r>
        <w:rPr>
          <w:rFonts w:ascii="Calibri" w:cs="Calibri" w:eastAsia="Calibri" w:hAnsi="Calibri"/>
          <w:color w:val="222222"/>
          <w:sz w:val="21"/>
          <w:szCs w:val="21"/>
        </w:rPr>
        <w:t xml:space="preserve"> reported retired on 31 October 2025; some Microsoft pages still list it as preview.</w:t>
      </w:r>
    </w:p>
    <w:p>
      <w:pPr>
        <w:pStyle w:val="ListParagraph"/>
        <w:numPr>
          <w:ilvl w:val="0"/>
          <w:numId w:val="2"/>
        </w:numPr>
        <w:spacing w:after="60" w:line="269"/>
      </w:pPr>
      <w:r>
        <w:rPr>
          <w:rFonts w:ascii="Calibri" w:cs="Calibri" w:eastAsia="Calibri" w:hAnsi="Calibri"/>
          <w:b/>
          <w:bCs/>
          <w:color w:val="222222"/>
          <w:sz w:val="21"/>
          <w:szCs w:val="21"/>
        </w:rPr>
        <w:t xml:space="preserve">Power Apps per-app licence:</w:t>
      </w:r>
      <w:r>
        <w:rPr>
          <w:rFonts w:ascii="Calibri" w:cs="Calibri" w:eastAsia="Calibri" w:hAnsi="Calibri"/>
          <w:color w:val="222222"/>
          <w:sz w:val="21"/>
          <w:szCs w:val="21"/>
        </w:rPr>
        <w:t xml:space="preserve"> closed to new customers on 2 January 2026; one source reports it returned for CSP customers from April 2026. Confirm with your licensing partner.</w:t>
      </w:r>
    </w:p>
    <w:p>
      <w:pPr>
        <w:pStyle w:val="ListParagraph"/>
        <w:numPr>
          <w:ilvl w:val="0"/>
          <w:numId w:val="2"/>
        </w:numPr>
        <w:spacing w:after="60" w:line="269"/>
      </w:pPr>
      <w:r>
        <w:rPr>
          <w:rFonts w:ascii="Calibri" w:cs="Calibri" w:eastAsia="Calibri" w:hAnsi="Calibri"/>
          <w:b/>
          <w:bCs/>
          <w:color w:val="222222"/>
          <w:sz w:val="21"/>
          <w:szCs w:val="21"/>
        </w:rPr>
        <w:t xml:space="preserve">Copilot Studio pricing</w:t>
      </w:r>
      <w:r>
        <w:rPr>
          <w:rFonts w:ascii="Calibri" w:cs="Calibri" w:eastAsia="Calibri" w:hAnsi="Calibri"/>
          <w:color w:val="222222"/>
          <w:sz w:val="21"/>
          <w:szCs w:val="21"/>
        </w:rPr>
        <w:t xml:space="preserve"> ($200 per 25,000 credits; ~$0.01 PAYG) comes from third-party summaries because the official page was unavailable.</w:t>
      </w:r>
    </w:p>
    <w:p>
      <w:pPr>
        <w:pStyle w:val="ListParagraph"/>
        <w:numPr>
          <w:ilvl w:val="0"/>
          <w:numId w:val="2"/>
        </w:numPr>
        <w:spacing w:after="60" w:line="269"/>
      </w:pPr>
      <w:r>
        <w:rPr>
          <w:rFonts w:ascii="Calibri" w:cs="Calibri" w:eastAsia="Calibri" w:hAnsi="Calibri"/>
          <w:b/>
          <w:bCs/>
          <w:color w:val="222222"/>
          <w:sz w:val="21"/>
          <w:szCs w:val="21"/>
        </w:rPr>
        <w:t xml:space="preserve">Power BI model-size and storage figures</w:t>
      </w:r>
      <w:r>
        <w:rPr>
          <w:rFonts w:ascii="Calibri" w:cs="Calibri" w:eastAsia="Calibri" w:hAnsi="Calibri"/>
          <w:color w:val="222222"/>
          <w:sz w:val="21"/>
          <w:szCs w:val="21"/>
        </w:rPr>
        <w:t xml:space="preserve"> are as shown on Microsoft’s Power BI pricing page; footnotes there qualify them.</w:t>
      </w:r>
    </w:p>
    <w:p>
      <w:pPr>
        <w:pStyle w:val="ListParagraph"/>
        <w:numPr>
          <w:ilvl w:val="0"/>
          <w:numId w:val="2"/>
        </w:numPr>
        <w:spacing w:after="60" w:line="269"/>
      </w:pPr>
      <w:r>
        <w:rPr>
          <w:rFonts w:ascii="Calibri" w:cs="Calibri" w:eastAsia="Calibri" w:hAnsi="Calibri"/>
          <w:b/>
          <w:bCs/>
          <w:color w:val="222222"/>
          <w:sz w:val="21"/>
          <w:szCs w:val="21"/>
        </w:rPr>
        <w:t xml:space="preserve">Alternatives’ prices</w:t>
      </w:r>
      <w:r>
        <w:rPr>
          <w:rFonts w:ascii="Calibri" w:cs="Calibri" w:eastAsia="Calibri" w:hAnsi="Calibri"/>
          <w:color w:val="222222"/>
          <w:sz w:val="21"/>
          <w:szCs w:val="21"/>
        </w:rPr>
        <w:t xml:space="preserve"> are indicative figures from third-party roundups and may be outdated.</w:t>
      </w:r>
    </w:p>
    <w:p>
      <w:pPr>
        <w:pStyle w:val="ListParagraph"/>
        <w:numPr>
          <w:ilvl w:val="0"/>
          <w:numId w:val="2"/>
        </w:numPr>
        <w:spacing w:after="60" w:line="269"/>
      </w:pPr>
      <w:r>
        <w:rPr>
          <w:rFonts w:ascii="Calibri" w:cs="Calibri" w:eastAsia="Calibri" w:hAnsi="Calibri"/>
          <w:color w:val="222222"/>
          <w:sz w:val="21"/>
          <w:szCs w:val="21"/>
        </w:rPr>
        <w:t xml:space="preserve">Enterprise agreements, CSP pricing, non-US regions and currencies, taxes and promotions will change the numbers. Microsoft changes Power Platform licensing often — re-verify before purchasing.</w:t>
      </w:r>
    </w:p>
    <w:p>
      <w:pPr>
        <w:pStyle w:val="Heading2"/>
        <w:keepNext/>
      </w:pPr>
      <w:r>
        <w:rPr>
          <w:rFonts w:ascii="Calibri" w:cs="Calibri" w:eastAsia="Calibri" w:hAnsi="Calibri"/>
        </w:rPr>
        <w:t xml:space="preserve">13.3  Sources</w:t>
      </w:r>
    </w:p>
    <w:p>
      <w:pPr>
        <w:pStyle w:val="Heading3"/>
        <w:keepNext/>
      </w:pPr>
      <w:r>
        <w:rPr>
          <w:rFonts w:ascii="Calibri" w:cs="Calibri" w:eastAsia="Calibri" w:hAnsi="Calibri"/>
        </w:rPr>
        <w:t xml:space="preserve">Microsoft</w:t>
      </w:r>
    </w:p>
    <w:p>
      <w:pPr>
        <w:pStyle w:val="ListParagraph"/>
        <w:numPr>
          <w:ilvl w:val="0"/>
          <w:numId w:val="2"/>
        </w:numPr>
        <w:spacing w:after="50"/>
      </w:pPr>
      <w:hyperlink w:history="1" r:id="rIdyr8jfk-ji2660c2ig3qxo">
        <w:r>
          <w:rPr>
            <w:rFonts w:ascii="Calibri" w:cs="Calibri" w:eastAsia="Calibri" w:hAnsi="Calibri"/>
            <w:color w:val="0078D4"/>
            <w:sz w:val="19"/>
            <w:szCs w:val="19"/>
            <w:u w:val="single"/>
          </w:rPr>
          <w:t xml:space="preserve">Power Apps pricing</w:t>
        </w:r>
      </w:hyperlink>
    </w:p>
    <w:p>
      <w:pPr>
        <w:pStyle w:val="ListParagraph"/>
        <w:numPr>
          <w:ilvl w:val="0"/>
          <w:numId w:val="2"/>
        </w:numPr>
        <w:spacing w:after="50"/>
      </w:pPr>
      <w:hyperlink w:history="1" r:id="rIdhpu_mydwzmb8omaxm8z1n">
        <w:r>
          <w:rPr>
            <w:rFonts w:ascii="Calibri" w:cs="Calibri" w:eastAsia="Calibri" w:hAnsi="Calibri"/>
            <w:color w:val="0078D4"/>
            <w:sz w:val="19"/>
            <w:szCs w:val="19"/>
            <w:u w:val="single"/>
          </w:rPr>
          <w:t xml:space="preserve">Power Automate pricing</w:t>
        </w:r>
      </w:hyperlink>
    </w:p>
    <w:p>
      <w:pPr>
        <w:pStyle w:val="ListParagraph"/>
        <w:numPr>
          <w:ilvl w:val="0"/>
          <w:numId w:val="2"/>
        </w:numPr>
        <w:spacing w:after="50"/>
      </w:pPr>
      <w:hyperlink w:history="1" r:id="rId77leqq3rwuojkrhpjemne">
        <w:r>
          <w:rPr>
            <w:rFonts w:ascii="Calibri" w:cs="Calibri" w:eastAsia="Calibri" w:hAnsi="Calibri"/>
            <w:color w:val="0078D4"/>
            <w:sz w:val="19"/>
            <w:szCs w:val="19"/>
            <w:u w:val="single"/>
          </w:rPr>
          <w:t xml:space="preserve">Power Pages pricing</w:t>
        </w:r>
      </w:hyperlink>
    </w:p>
    <w:p>
      <w:pPr>
        <w:pStyle w:val="ListParagraph"/>
        <w:numPr>
          <w:ilvl w:val="0"/>
          <w:numId w:val="2"/>
        </w:numPr>
        <w:spacing w:after="50"/>
      </w:pPr>
      <w:hyperlink w:history="1" r:id="rIdlylym-ijvb7bvayjwfdxg">
        <w:r>
          <w:rPr>
            <w:rFonts w:ascii="Calibri" w:cs="Calibri" w:eastAsia="Calibri" w:hAnsi="Calibri"/>
            <w:color w:val="0078D4"/>
            <w:sz w:val="19"/>
            <w:szCs w:val="19"/>
            <w:u w:val="single"/>
          </w:rPr>
          <w:t xml:space="preserve">Power BI pricing</w:t>
        </w:r>
      </w:hyperlink>
    </w:p>
    <w:p>
      <w:pPr>
        <w:pStyle w:val="ListParagraph"/>
        <w:numPr>
          <w:ilvl w:val="0"/>
          <w:numId w:val="2"/>
        </w:numPr>
        <w:spacing w:after="50"/>
      </w:pPr>
      <w:hyperlink w:history="1" r:id="rIddox6tqdj96srguid74zbe">
        <w:r>
          <w:rPr>
            <w:rFonts w:ascii="Calibri" w:cs="Calibri" w:eastAsia="Calibri" w:hAnsi="Calibri"/>
            <w:color w:val="0078D4"/>
            <w:sz w:val="19"/>
            <w:szCs w:val="19"/>
            <w:u w:val="single"/>
          </w:rPr>
          <w:t xml:space="preserve">Azure Static Web Apps — quotas</w:t>
        </w:r>
      </w:hyperlink>
      <w:r>
        <w:rPr>
          <w:rFonts w:ascii="Calibri" w:cs="Calibri" w:eastAsia="Calibri" w:hAnsi="Calibri"/>
          <w:color w:val="5F6B7A"/>
          <w:sz w:val="19"/>
          <w:szCs w:val="19"/>
        </w:rPr>
        <w:t xml:space="preserve"> — read via the GitHub docs source</w:t>
      </w:r>
    </w:p>
    <w:p>
      <w:pPr>
        <w:pStyle w:val="ListParagraph"/>
        <w:numPr>
          <w:ilvl w:val="0"/>
          <w:numId w:val="2"/>
        </w:numPr>
        <w:spacing w:after="50"/>
      </w:pPr>
      <w:hyperlink w:history="1" r:id="rIdjgaksrtpb2dlkrnkkdlii">
        <w:r>
          <w:rPr>
            <w:rFonts w:ascii="Calibri" w:cs="Calibri" w:eastAsia="Calibri" w:hAnsi="Calibri"/>
            <w:color w:val="0078D4"/>
            <w:sz w:val="19"/>
            <w:szCs w:val="19"/>
            <w:u w:val="single"/>
          </w:rPr>
          <w:t xml:space="preserve">Azure Static Web Apps — hosting plans</w:t>
        </w:r>
      </w:hyperlink>
    </w:p>
    <w:p>
      <w:pPr>
        <w:pStyle w:val="ListParagraph"/>
        <w:numPr>
          <w:ilvl w:val="0"/>
          <w:numId w:val="2"/>
        </w:numPr>
        <w:spacing w:after="50"/>
      </w:pPr>
      <w:hyperlink w:history="1" r:id="rIdb1k1jqh2xinz2ahfdcann">
        <w:r>
          <w:rPr>
            <w:rFonts w:ascii="Calibri" w:cs="Calibri" w:eastAsia="Calibri" w:hAnsi="Calibri"/>
            <w:color w:val="0078D4"/>
            <w:sz w:val="19"/>
            <w:szCs w:val="19"/>
            <w:u w:val="single"/>
          </w:rPr>
          <w:t xml:space="preserve">Azure Static Web Apps — pricing</w:t>
        </w:r>
      </w:hyperlink>
    </w:p>
    <w:p>
      <w:pPr>
        <w:pStyle w:val="ListParagraph"/>
        <w:numPr>
          <w:ilvl w:val="0"/>
          <w:numId w:val="2"/>
        </w:numPr>
        <w:spacing w:after="50"/>
      </w:pPr>
      <w:hyperlink w:history="1" r:id="rIdqgs_w7ibr3yzpu6pjtncl">
        <w:r>
          <w:rPr>
            <w:rFonts w:ascii="Calibri" w:cs="Calibri" w:eastAsia="Calibri" w:hAnsi="Calibri"/>
            <w:color w:val="0078D4"/>
            <w:sz w:val="19"/>
            <w:szCs w:val="19"/>
            <w:u w:val="single"/>
          </w:rPr>
          <w:t xml:space="preserve">Azure Static Web Apps — API support with Azure Functions</w:t>
        </w:r>
      </w:hyperlink>
    </w:p>
    <w:p>
      <w:pPr>
        <w:pStyle w:val="ListParagraph"/>
        <w:numPr>
          <w:ilvl w:val="0"/>
          <w:numId w:val="2"/>
        </w:numPr>
        <w:spacing w:after="50"/>
      </w:pPr>
      <w:hyperlink w:history="1" r:id="rIdxokuyd-fnydbeozncjzjn">
        <w:r>
          <w:rPr>
            <w:rFonts w:ascii="Calibri" w:cs="Calibri" w:eastAsia="Calibri" w:hAnsi="Calibri"/>
            <w:color w:val="0078D4"/>
            <w:sz w:val="19"/>
            <w:szCs w:val="19"/>
            <w:u w:val="single"/>
          </w:rPr>
          <w:t xml:space="preserve">Azure Static Web Apps Dedicated plan announcement</w:t>
        </w:r>
      </w:hyperlink>
    </w:p>
    <w:p>
      <w:pPr>
        <w:pStyle w:val="ListParagraph"/>
        <w:numPr>
          <w:ilvl w:val="0"/>
          <w:numId w:val="2"/>
        </w:numPr>
        <w:spacing w:after="50"/>
      </w:pPr>
      <w:hyperlink w:history="1" r:id="rId_qguuqhtsgwrfnu7x4il3">
        <w:r>
          <w:rPr>
            <w:rFonts w:ascii="Calibri" w:cs="Calibri" w:eastAsia="Calibri" w:hAnsi="Calibri"/>
            <w:color w:val="0078D4"/>
            <w:sz w:val="19"/>
            <w:szCs w:val="19"/>
            <w:u w:val="single"/>
          </w:rPr>
          <w:t xml:space="preserve">Power Platform request limits and allocations</w:t>
        </w:r>
      </w:hyperlink>
    </w:p>
    <w:p>
      <w:pPr>
        <w:pStyle w:val="ListParagraph"/>
        <w:numPr>
          <w:ilvl w:val="0"/>
          <w:numId w:val="2"/>
        </w:numPr>
        <w:spacing w:after="50"/>
      </w:pPr>
      <w:hyperlink w:history="1" r:id="rId-ovpblf2fozxrx7zt1bn0">
        <w:r>
          <w:rPr>
            <w:rFonts w:ascii="Calibri" w:cs="Calibri" w:eastAsia="Calibri" w:hAnsi="Calibri"/>
            <w:color w:val="0078D4"/>
            <w:sz w:val="19"/>
            <w:szCs w:val="19"/>
            <w:u w:val="single"/>
          </w:rPr>
          <w:t xml:space="preserve">Power Automate limits and configuration</w:t>
        </w:r>
      </w:hyperlink>
    </w:p>
    <w:p>
      <w:pPr>
        <w:pStyle w:val="ListParagraph"/>
        <w:numPr>
          <w:ilvl w:val="0"/>
          <w:numId w:val="2"/>
        </w:numPr>
        <w:spacing w:after="50"/>
      </w:pPr>
      <w:hyperlink w:history="1" r:id="rIdwbikb7fd-bb8tvi9svz3n">
        <w:r>
          <w:rPr>
            <w:rFonts w:ascii="Calibri" w:cs="Calibri" w:eastAsia="Calibri" w:hAnsi="Calibri"/>
            <w:color w:val="0078D4"/>
            <w:sz w:val="19"/>
            <w:szCs w:val="19"/>
            <w:u w:val="single"/>
          </w:rPr>
          <w:t xml:space="preserve">Dataverse service protection API limits</w:t>
        </w:r>
      </w:hyperlink>
    </w:p>
    <w:p>
      <w:pPr>
        <w:pStyle w:val="ListParagraph"/>
        <w:numPr>
          <w:ilvl w:val="0"/>
          <w:numId w:val="2"/>
        </w:numPr>
        <w:spacing w:after="50"/>
      </w:pPr>
      <w:hyperlink w:history="1" r:id="rIdcejjnj_x35plpwki61yet">
        <w:r>
          <w:rPr>
            <w:rFonts w:ascii="Calibri" w:cs="Calibri" w:eastAsia="Calibri" w:hAnsi="Calibri"/>
            <w:color w:val="0078D4"/>
            <w:sz w:val="19"/>
            <w:szCs w:val="19"/>
            <w:u w:val="single"/>
          </w:rPr>
          <w:t xml:space="preserve">Power Pages system requirements and limits</w:t>
        </w:r>
      </w:hyperlink>
    </w:p>
    <w:p>
      <w:pPr>
        <w:pStyle w:val="ListParagraph"/>
        <w:numPr>
          <w:ilvl w:val="0"/>
          <w:numId w:val="2"/>
        </w:numPr>
        <w:spacing w:after="50"/>
      </w:pPr>
      <w:hyperlink w:history="1" r:id="rId1f-x9app5qwq8kathlkh4">
        <w:r>
          <w:rPr>
            <w:rFonts w:ascii="Calibri" w:cs="Calibri" w:eastAsia="Calibri" w:hAnsi="Calibri"/>
            <w:color w:val="0078D4"/>
            <w:sz w:val="19"/>
            <w:szCs w:val="19"/>
            <w:u w:val="single"/>
          </w:rPr>
          <w:t xml:space="preserve">Canvas app delegation overview</w:t>
        </w:r>
      </w:hyperlink>
    </w:p>
    <w:p>
      <w:pPr>
        <w:pStyle w:val="ListParagraph"/>
        <w:numPr>
          <w:ilvl w:val="0"/>
          <w:numId w:val="2"/>
        </w:numPr>
        <w:spacing w:after="50"/>
      </w:pPr>
      <w:hyperlink w:history="1" r:id="rIdeaxqemuery79yo6lr1and">
        <w:r>
          <w:rPr>
            <w:rFonts w:ascii="Calibri" w:cs="Calibri" w:eastAsia="Calibri" w:hAnsi="Calibri"/>
            <w:color w:val="0078D4"/>
            <w:sz w:val="19"/>
            <w:szCs w:val="19"/>
            <w:u w:val="single"/>
          </w:rPr>
          <w:t xml:space="preserve">Microsoft Fabric licenses and capacity</w:t>
        </w:r>
      </w:hyperlink>
    </w:p>
    <w:p>
      <w:pPr>
        <w:pStyle w:val="ListParagraph"/>
        <w:numPr>
          <w:ilvl w:val="0"/>
          <w:numId w:val="2"/>
        </w:numPr>
        <w:spacing w:after="50"/>
      </w:pPr>
      <w:hyperlink w:history="1" r:id="rIddysizdfr_mtqc2dzqmkba">
        <w:r>
          <w:rPr>
            <w:rFonts w:ascii="Calibri" w:cs="Calibri" w:eastAsia="Calibri" w:hAnsi="Calibri"/>
            <w:color w:val="0078D4"/>
            <w:sz w:val="19"/>
            <w:szCs w:val="19"/>
            <w:u w:val="single"/>
          </w:rPr>
          <w:t xml:space="preserve">Microsoft Entra External ID pricing</w:t>
        </w:r>
      </w:hyperlink>
    </w:p>
    <w:p>
      <w:pPr>
        <w:pStyle w:val="ListParagraph"/>
        <w:numPr>
          <w:ilvl w:val="0"/>
          <w:numId w:val="2"/>
        </w:numPr>
        <w:spacing w:after="50"/>
      </w:pPr>
      <w:hyperlink w:history="1" r:id="rIdkcl82b9jbiez7d5ysxhgl">
        <w:r>
          <w:rPr>
            <w:rFonts w:ascii="Calibri" w:cs="Calibri" w:eastAsia="Calibri" w:hAnsi="Calibri"/>
            <w:color w:val="0078D4"/>
            <w:sz w:val="19"/>
            <w:szCs w:val="19"/>
            <w:u w:val="single"/>
          </w:rPr>
          <w:t xml:space="preserve">Code Apps in Power Apps — general availability</w:t>
        </w:r>
      </w:hyperlink>
    </w:p>
    <w:p>
      <w:pPr>
        <w:pStyle w:val="Heading3"/>
        <w:keepNext/>
      </w:pPr>
      <w:r>
        <w:rPr>
          <w:rFonts w:ascii="Calibri" w:cs="Calibri" w:eastAsia="Calibri" w:hAnsi="Calibri"/>
        </w:rPr>
        <w:t xml:space="preserve">Independent / third-party</w:t>
      </w:r>
    </w:p>
    <w:p>
      <w:pPr>
        <w:pStyle w:val="ListParagraph"/>
        <w:numPr>
          <w:ilvl w:val="0"/>
          <w:numId w:val="2"/>
        </w:numPr>
        <w:spacing w:after="50"/>
      </w:pPr>
      <w:hyperlink w:history="1" r:id="rId1rztoblplehuujhk3kegl">
        <w:r>
          <w:rPr>
            <w:rFonts w:ascii="Calibri" w:cs="Calibri" w:eastAsia="Calibri" w:hAnsi="Calibri"/>
            <w:color w:val="0078D4"/>
            <w:sz w:val="19"/>
            <w:szCs w:val="19"/>
            <w:u w:val="single"/>
          </w:rPr>
          <w:t xml:space="preserve">Power Apps per-app plan end of sale (Licensing Guide)</w:t>
        </w:r>
      </w:hyperlink>
    </w:p>
    <w:p>
      <w:pPr>
        <w:pStyle w:val="ListParagraph"/>
        <w:numPr>
          <w:ilvl w:val="0"/>
          <w:numId w:val="2"/>
        </w:numPr>
        <w:spacing w:after="50"/>
      </w:pPr>
      <w:hyperlink w:history="1" r:id="rIdrhdiv8k7wazh9q8k1evk5">
        <w:r>
          <w:rPr>
            <w:rFonts w:ascii="Calibri" w:cs="Calibri" w:eastAsia="Calibri" w:hAnsi="Calibri"/>
            <w:color w:val="0078D4"/>
            <w:sz w:val="19"/>
            <w:szCs w:val="19"/>
            <w:u w:val="single"/>
          </w:rPr>
          <w:t xml:space="preserve">Power Apps per-app retirement (Trustmarque)</w:t>
        </w:r>
      </w:hyperlink>
    </w:p>
    <w:p>
      <w:pPr>
        <w:pStyle w:val="ListParagraph"/>
        <w:numPr>
          <w:ilvl w:val="0"/>
          <w:numId w:val="2"/>
        </w:numPr>
        <w:spacing w:after="50"/>
      </w:pPr>
      <w:hyperlink w:history="1" r:id="rIdtlvkvqam8gzosxp5cfnqm">
        <w:r>
          <w:rPr>
            <w:rFonts w:ascii="Calibri" w:cs="Calibri" w:eastAsia="Calibri" w:hAnsi="Calibri"/>
            <w:color w:val="0078D4"/>
            <w:sz w:val="19"/>
            <w:szCs w:val="19"/>
            <w:u w:val="single"/>
          </w:rPr>
          <w:t xml:space="preserve">Copilot Studio pricing explained (Macha)</w:t>
        </w:r>
      </w:hyperlink>
    </w:p>
    <w:p>
      <w:pPr>
        <w:pStyle w:val="ListParagraph"/>
        <w:numPr>
          <w:ilvl w:val="0"/>
          <w:numId w:val="2"/>
        </w:numPr>
        <w:spacing w:after="50"/>
      </w:pPr>
      <w:hyperlink w:history="1" r:id="rId6z1dc0rx-rbkupq8hc3w3">
        <w:r>
          <w:rPr>
            <w:rFonts w:ascii="Calibri" w:cs="Calibri" w:eastAsia="Calibri" w:hAnsi="Calibri"/>
            <w:color w:val="0078D4"/>
            <w:sz w:val="19"/>
            <w:szCs w:val="19"/>
            <w:u w:val="single"/>
          </w:rPr>
          <w:t xml:space="preserve">Copilot Studio pricing (Coworker)</w:t>
        </w:r>
      </w:hyperlink>
    </w:p>
    <w:p>
      <w:pPr>
        <w:pStyle w:val="ListParagraph"/>
        <w:numPr>
          <w:ilvl w:val="0"/>
          <w:numId w:val="2"/>
        </w:numPr>
        <w:spacing w:after="50"/>
      </w:pPr>
      <w:hyperlink w:history="1" r:id="rIdaewtepky99-uzwvgzbuhj">
        <w:r>
          <w:rPr>
            <w:rFonts w:ascii="Calibri" w:cs="Calibri" w:eastAsia="Calibri" w:hAnsi="Calibri"/>
            <w:color w:val="0078D4"/>
            <w:sz w:val="19"/>
            <w:szCs w:val="19"/>
            <w:u w:val="single"/>
          </w:rPr>
          <w:t xml:space="preserve">Power Apps alternatives (ToolJet)</w:t>
        </w:r>
      </w:hyperlink>
    </w:p>
    <w:p>
      <w:pPr>
        <w:pStyle w:val="ListParagraph"/>
        <w:numPr>
          <w:ilvl w:val="0"/>
          <w:numId w:val="2"/>
        </w:numPr>
        <w:spacing w:after="50"/>
      </w:pPr>
      <w:hyperlink w:history="1" r:id="rIdqhj6lgywexcvcxcfra2rb">
        <w:r>
          <w:rPr>
            <w:rFonts w:ascii="Calibri" w:cs="Calibri" w:eastAsia="Calibri" w:hAnsi="Calibri"/>
            <w:color w:val="0078D4"/>
            <w:sz w:val="19"/>
            <w:szCs w:val="19"/>
            <w:u w:val="single"/>
          </w:rPr>
          <w:t xml:space="preserve">PowerApps alternatives (WeWeb)</w:t>
        </w:r>
      </w:hyperlink>
    </w:p>
    <w:p>
      <w:pPr>
        <w:pStyle w:val="ListParagraph"/>
        <w:numPr>
          <w:ilvl w:val="0"/>
          <w:numId w:val="2"/>
        </w:numPr>
        <w:spacing w:after="50"/>
      </w:pPr>
      <w:hyperlink w:history="1" r:id="rIdok_4fkawp7edc5fumnhha">
        <w:r>
          <w:rPr>
            <w:rFonts w:ascii="Calibri" w:cs="Calibri" w:eastAsia="Calibri" w:hAnsi="Calibri"/>
            <w:color w:val="0078D4"/>
            <w:sz w:val="19"/>
            <w:szCs w:val="19"/>
            <w:u w:val="single"/>
          </w:rPr>
          <w:t xml:space="preserve">Power Automate alternatives (Superblocks)</w:t>
        </w:r>
      </w:hyperlink>
    </w:p>
    <w:p>
      <w:pPr>
        <w:pStyle w:val="ListParagraph"/>
        <w:numPr>
          <w:ilvl w:val="0"/>
          <w:numId w:val="2"/>
        </w:numPr>
        <w:spacing w:after="50"/>
      </w:pPr>
      <w:hyperlink w:history="1" r:id="rIdnvnonk2-bbapnp4l1tf8p">
        <w:r>
          <w:rPr>
            <w:rFonts w:ascii="Calibri" w:cs="Calibri" w:eastAsia="Calibri" w:hAnsi="Calibri"/>
            <w:color w:val="0078D4"/>
            <w:sz w:val="19"/>
            <w:szCs w:val="19"/>
            <w:u w:val="single"/>
          </w:rPr>
          <w:t xml:space="preserve">Power BI alternatives (Coupler.io)</w:t>
        </w:r>
      </w:hyperlink>
    </w:p>
    <w:p>
      <w:pPr>
        <w:pStyle w:val="ListParagraph"/>
        <w:numPr>
          <w:ilvl w:val="0"/>
          <w:numId w:val="2"/>
        </w:numPr>
        <w:spacing w:after="50"/>
      </w:pPr>
      <w:hyperlink w:history="1" r:id="rIdix0jfn7xt_hi7fqv9_qul">
        <w:r>
          <w:rPr>
            <w:rFonts w:ascii="Calibri" w:cs="Calibri" w:eastAsia="Calibri" w:hAnsi="Calibri"/>
            <w:color w:val="0078D4"/>
            <w:sz w:val="19"/>
            <w:szCs w:val="19"/>
            <w:u w:val="single"/>
          </w:rPr>
          <w:t xml:space="preserve">Copilot Studio alternatives (Rasa)</w:t>
        </w:r>
      </w:hyperlink>
    </w:p>
    <w:p>
      <w:pPr>
        <w:pStyle w:val="ListParagraph"/>
        <w:numPr>
          <w:ilvl w:val="0"/>
          <w:numId w:val="2"/>
        </w:numPr>
        <w:spacing w:after="50"/>
      </w:pPr>
      <w:hyperlink w:history="1" r:id="rIdgwenao8nfgdiy_qsvlc0j">
        <w:r>
          <w:rPr>
            <w:rFonts w:ascii="Calibri" w:cs="Calibri" w:eastAsia="Calibri" w:hAnsi="Calibri"/>
            <w:color w:val="0078D4"/>
            <w:sz w:val="19"/>
            <w:szCs w:val="19"/>
            <w:u w:val="single"/>
          </w:rPr>
          <w:t xml:space="preserve">Copilot Studio alternatives (Dust)</w:t>
        </w:r>
      </w:hyperlink>
    </w:p>
    <w:sectPr>
      <w:headerReference w:type="default" r:id="rId11"/>
      <w:footerReference w:type="default" r:id="rId12"/>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A"/>
        <w:sz w:val="17"/>
        <w:szCs w:val="17"/>
      </w:rPr>
      <w:t xml:space="preserve">Comparison report · 30 September 2026 · Page </w:t>
    </w:r>
    <w:r>
      <w:rPr>
        <w:rFonts w:ascii="Calibri" w:cs="Calibri" w:eastAsia="Calibri" w:hAnsi="Calibri"/>
        <w:color w:val="5F6B7A"/>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A"/>
        <w:sz w:val="17"/>
        <w:szCs w:val="17"/>
      </w:rPr>
      <w:t xml:space="preserve">Comparison report · 30 September 2026 · Page </w:t>
    </w:r>
    <w:r>
      <w:rPr>
        <w:rFonts w:ascii="Calibri" w:cs="Calibri" w:eastAsia="Calibri" w:hAnsi="Calibri"/>
        <w:color w:val="5F6B7A"/>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A"/>
        <w:sz w:val="17"/>
        <w:szCs w:val="17"/>
      </w:rPr>
      <w:t xml:space="preserve">Comparison report · 30 September 2026 · Page </w:t>
    </w:r>
    <w:r>
      <w:rPr>
        <w:rFonts w:ascii="Calibri" w:cs="Calibri" w:eastAsia="Calibri" w:hAnsi="Calibri"/>
        <w:color w:val="5F6B7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BD3" w:sz="4" w:space="4"/>
      </w:pBdr>
      <w:spacing w:after="0"/>
      <w:jc w:val="right"/>
    </w:pPr>
    <w:r>
      <w:rPr>
        <w:rFonts w:ascii="Calibri" w:cs="Calibri" w:eastAsia="Calibri" w:hAnsi="Calibri"/>
        <w:color w:val="5F6B7A"/>
        <w:sz w:val="17"/>
        <w:szCs w:val="17"/>
      </w:rPr>
      <w:t xml:space="preserve">Azure Static Web Apps vs. Microsoft Power Platform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BD3" w:sz="4" w:space="4"/>
      </w:pBdr>
      <w:spacing w:after="0"/>
      <w:jc w:val="right"/>
    </w:pPr>
    <w:r>
      <w:rPr>
        <w:rFonts w:ascii="Calibri" w:cs="Calibri" w:eastAsia="Calibri" w:hAnsi="Calibri"/>
        <w:color w:val="5F6B7A"/>
        <w:sz w:val="17"/>
        <w:szCs w:val="17"/>
      </w:rPr>
      <w:t xml:space="preserve">Azure Static Web Apps vs. Microsoft Power Platform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BD3" w:sz="4" w:space="4"/>
      </w:pBdr>
      <w:spacing w:after="0"/>
      <w:jc w:val="right"/>
    </w:pPr>
    <w:r>
      <w:rPr>
        <w:rFonts w:ascii="Calibri" w:cs="Calibri" w:eastAsia="Calibri" w:hAnsi="Calibri"/>
        <w:color w:val="5F6B7A"/>
        <w:sz w:val="17"/>
        <w:szCs w:val="17"/>
      </w:rPr>
      <w:t xml:space="preserve">Azure Static Web Apps vs. Microsoft Power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30" w:hanging="19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8D4" w:sz="12" w:space="4"/>
      </w:pBdr>
      <w:spacing w:after="200" w:before="0"/>
      <w:outlineLvl w:val="0"/>
    </w:pPr>
    <w:rPr>
      <w:rFonts w:ascii="Calibri" w:cs="Calibri" w:eastAsia="Calibri" w:hAnsi="Calibri"/>
      <w:b/>
      <w:bCs/>
      <w:color w:val="1F2A44"/>
      <w:sz w:val="38"/>
      <w:szCs w:val="38"/>
    </w:rPr>
  </w:style>
  <w:style w:type="paragraph" w:styleId="Heading2">
    <w:name w:val="Heading 2"/>
    <w:basedOn w:val="Normal"/>
    <w:next w:val="Normal"/>
    <w:qFormat/>
    <w:pPr>
      <w:spacing w:after="120" w:before="280"/>
      <w:outlineLvl w:val="1"/>
    </w:pPr>
    <w:rPr>
      <w:rFonts w:ascii="Calibri" w:cs="Calibri" w:eastAsia="Calibri" w:hAnsi="Calibri"/>
      <w:b/>
      <w:bCs/>
      <w:color w:val="0078D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F2A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yr8jfk-ji2660c2ig3qxo" Type="http://schemas.openxmlformats.org/officeDocument/2006/relationships/hyperlink" Target="https://www.microsoft.com/en-us/power-platform/products/power-apps/pricing" TargetMode="External"/><Relationship Id="rIdhpu_mydwzmb8omaxm8z1n" Type="http://schemas.openxmlformats.org/officeDocument/2006/relationships/hyperlink" Target="https://www.microsoft.com/en-us/power-platform/products/power-automate/pricing" TargetMode="External"/><Relationship Id="rId77leqq3rwuojkrhpjemne" Type="http://schemas.openxmlformats.org/officeDocument/2006/relationships/hyperlink" Target="https://www.microsoft.com/en-us/power-platform/products/power-pages/pricing" TargetMode="External"/><Relationship Id="rIdlylym-ijvb7bvayjwfdxg" Type="http://schemas.openxmlformats.org/officeDocument/2006/relationships/hyperlink" Target="https://www.microsoft.com/en-us/power-platform/products/power-bi/pricing" TargetMode="External"/><Relationship Id="rIddox6tqdj96srguid74zbe" Type="http://schemas.openxmlformats.org/officeDocument/2006/relationships/hyperlink" Target="https://learn.microsoft.com/en-us/azure/static-web-apps/quotas" TargetMode="External"/><Relationship Id="rIdjgaksrtpb2dlkrnkkdlii" Type="http://schemas.openxmlformats.org/officeDocument/2006/relationships/hyperlink" Target="https://learn.microsoft.com/en-us/azure/static-web-apps/plans" TargetMode="External"/><Relationship Id="rIdb1k1jqh2xinz2ahfdcann" Type="http://schemas.openxmlformats.org/officeDocument/2006/relationships/hyperlink" Target="https://azure.microsoft.com/en-us/pricing/details/app-service/static/" TargetMode="External"/><Relationship Id="rIdqgs_w7ibr3yzpu6pjtncl" Type="http://schemas.openxmlformats.org/officeDocument/2006/relationships/hyperlink" Target="https://learn.microsoft.com/en-us/azure/static-web-apps/apis-functions" TargetMode="External"/><Relationship Id="rIdxokuyd-fnydbeozncjzjn" Type="http://schemas.openxmlformats.org/officeDocument/2006/relationships/hyperlink" Target="https://techcommunity.microsoft.com/blog/azuredevcommunityblog/azure-static-web-apps-dedicated-plan-building-enterprise-grade-full-stack-web-ap/4148000" TargetMode="External"/><Relationship Id="rId_qguuqhtsgwrfnu7x4il3" Type="http://schemas.openxmlformats.org/officeDocument/2006/relationships/hyperlink" Target="https://learn.microsoft.com/en-us/power-platform/admin/api-request-limits-allocations" TargetMode="External"/><Relationship Id="rId-ovpblf2fozxrx7zt1bn0" Type="http://schemas.openxmlformats.org/officeDocument/2006/relationships/hyperlink" Target="https://learn.microsoft.com/en-us/power-automate/limits-and-config" TargetMode="External"/><Relationship Id="rIdwbikb7fd-bb8tvi9svz3n" Type="http://schemas.openxmlformats.org/officeDocument/2006/relationships/hyperlink" Target="https://learn.microsoft.com/en-us/power-apps/developer/data-platform/api-limits" TargetMode="External"/><Relationship Id="rIdcejjnj_x35plpwki61yet" Type="http://schemas.openxmlformats.org/officeDocument/2006/relationships/hyperlink" Target="https://learn.microsoft.com/en-us/power-pages/system-requirements" TargetMode="External"/><Relationship Id="rId1f-x9app5qwq8kathlkh4" Type="http://schemas.openxmlformats.org/officeDocument/2006/relationships/hyperlink" Target="https://learn.microsoft.com/en-us/power-apps/maker/canvas-apps/delegation-overview" TargetMode="External"/><Relationship Id="rIdeaxqemuery79yo6lr1and" Type="http://schemas.openxmlformats.org/officeDocument/2006/relationships/hyperlink" Target="https://learn.microsoft.com/en-us/fabric/enterprise/licenses" TargetMode="External"/><Relationship Id="rIddysizdfr_mtqc2dzqmkba" Type="http://schemas.openxmlformats.org/officeDocument/2006/relationships/hyperlink" Target="https://www.microsoft.com/en-us/security/pricing/microsoft-entra-external-id" TargetMode="External"/><Relationship Id="rIdkcl82b9jbiez7d5ysxhgl" Type="http://schemas.openxmlformats.org/officeDocument/2006/relationships/hyperlink" Target="https://www.microsoft.com/en-us/power-platform/blog/power-apps/generally-available-host-and-run-code-apps-in-power-apps/" TargetMode="External"/><Relationship Id="rId1rztoblplehuujhk3kegl" Type="http://schemas.openxmlformats.org/officeDocument/2006/relationships/hyperlink" Target="https://licensing.guide/power-apps-per-app-plan-end-of-sale/" TargetMode="External"/><Relationship Id="rIdrhdiv8k7wazh9q8k1evk5" Type="http://schemas.openxmlformats.org/officeDocument/2006/relationships/hyperlink" Target="https://trustmarque.com/resources/news/retirement-of-power-apps-per-app-plan-licence" TargetMode="External"/><Relationship Id="rIdtlvkvqam8gzosxp5cfnqm" Type="http://schemas.openxmlformats.org/officeDocument/2006/relationships/hyperlink" Target="https://www.getmacha.com/blog/copilot-studio-pricing-explained" TargetMode="External"/><Relationship Id="rId6z1dc0rx-rbkupq8hc3w3" Type="http://schemas.openxmlformats.org/officeDocument/2006/relationships/hyperlink" Target="https://coworker.ai/blog/copilot-studio-pricing" TargetMode="External"/><Relationship Id="rIdaewtepky99-uzwvgzbuhj" Type="http://schemas.openxmlformats.org/officeDocument/2006/relationships/hyperlink" Target="https://blog.tooljet.com/power-apps-alternatives/" TargetMode="External"/><Relationship Id="rIdqhj6lgywexcvcxcfra2rb" Type="http://schemas.openxmlformats.org/officeDocument/2006/relationships/hyperlink" Target="https://www.weweb.io/blog/powerapps-alternatives" TargetMode="External"/><Relationship Id="rIdok_4fkawp7edc5fumnhha" Type="http://schemas.openxmlformats.org/officeDocument/2006/relationships/hyperlink" Target="https://www.superblocks.com/blog/power-automate-alternative" TargetMode="External"/><Relationship Id="rIdnvnonk2-bbapnp4l1tf8p" Type="http://schemas.openxmlformats.org/officeDocument/2006/relationships/hyperlink" Target="https://blog.coupler.io/power-bi-alternatives/" TargetMode="External"/><Relationship Id="rIdix0jfn7xt_hi7fqv9_qul" Type="http://schemas.openxmlformats.org/officeDocument/2006/relationships/hyperlink" Target="https://rasa.com/blog/copilot-studio-alternatives" TargetMode="External"/><Relationship Id="rIdgwenao8nfgdiy_qsvlc0j" Type="http://schemas.openxmlformats.org/officeDocument/2006/relationships/hyperlink" Target="https://dust.tt/blog/microsoft-copilot-studio-alternatives" TargetMode="External"/><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Static Web Apps vs Microsoft Power Platform</dc:title>
  <dc:creator>Claude</dc:creator>
  <dc:description>Comparison of functionality, pricing, users, limits and best use cases, with alternatives</dc:description>
  <cp:lastModifiedBy>Un-named</cp:lastModifiedBy>
  <cp:revision>1</cp:revision>
  <dcterms:created xsi:type="dcterms:W3CDTF">2026-09-30T22:05:29.204Z</dcterms:created>
  <dcterms:modified xsi:type="dcterms:W3CDTF">2026-09-30T22:05:29.204Z</dcterms:modified>
</cp:coreProperties>
</file>

<file path=docProps/custom.xml><?xml version="1.0" encoding="utf-8"?>
<Properties xmlns="http://schemas.openxmlformats.org/officeDocument/2006/custom-properties" xmlns:vt="http://schemas.openxmlformats.org/officeDocument/2006/docPropsVTypes"/>
</file>