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宋体" w:hint="eastAsia"/>
          <w:bCs w:val="0"/>
          <w:kern w:val="2"/>
          <w:sz w:val="21"/>
          <w:szCs w:val="24"/>
        </w:rPr>
        <w:id w:val="1474544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cs="宋体"/>
          <w:kern w:val="0"/>
          <w:sz w:val="24"/>
          <w:szCs w:val="20"/>
        </w:rPr>
      </w:sdtEndPr>
      <w:sdtContent>
        <w:p w:rsidR="004C68C7" w:rsidRDefault="004C68C7" w:rsidP="004C68C7">
          <w:pPr>
            <w:pStyle w:val="1"/>
            <w:spacing w:line="480" w:lineRule="exact"/>
            <w:ind w:firstLineChars="0" w:firstLine="0"/>
            <w:jc w:val="center"/>
            <w:textAlignment w:val="center"/>
          </w:pPr>
          <w:r>
            <w:rPr>
              <w:rFonts w:hint="eastAsia"/>
            </w:rPr>
            <w:t>目录</w:t>
          </w:r>
        </w:p>
        <w:p w:rsidR="004C68C7" w:rsidRDefault="004C68C7" w:rsidP="004C68C7"/>
        <w:p w:rsidR="00A05248" w:rsidRDefault="004C68C7" w:rsidP="00A05248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hAnsi="宋体" w:cs="宋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cs="宋体" w:hint="eastAsia"/>
              <w:sz w:val="24"/>
              <w:szCs w:val="24"/>
            </w:rPr>
            <w:fldChar w:fldCharType="separate"/>
          </w:r>
          <w:hyperlink w:anchor="_Toc24278" w:history="1">
            <w:r>
              <w:rPr>
                <w:rFonts w:ascii="宋体" w:hAnsi="宋体" w:cs="宋体" w:hint="eastAsia"/>
                <w:sz w:val="24"/>
                <w:szCs w:val="24"/>
              </w:rPr>
              <w:t>一、引言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0D7FA1">
              <w:rPr>
                <w:rFonts w:ascii="宋体" w:hAnsi="宋体" w:cs="宋体"/>
                <w:sz w:val="24"/>
                <w:szCs w:val="24"/>
              </w:rPr>
              <w:t>1</w:t>
            </w:r>
          </w:hyperlink>
        </w:p>
        <w:p w:rsidR="00A05248" w:rsidRDefault="00F52955" w:rsidP="00A05248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A05248">
              <w:rPr>
                <w:rFonts w:ascii="宋体" w:hAnsi="宋体" w:cs="宋体" w:hint="eastAsia"/>
                <w:sz w:val="24"/>
                <w:szCs w:val="24"/>
              </w:rPr>
              <w:t>1.</w:t>
            </w:r>
            <w:r w:rsidR="00A05248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="00A05248">
              <w:rPr>
                <w:rFonts w:ascii="宋体" w:hAnsi="宋体" w:cs="宋体" w:hint="eastAsia"/>
                <w:sz w:val="24"/>
                <w:szCs w:val="24"/>
              </w:rPr>
              <w:t>研究</w:t>
            </w:r>
            <w:r w:rsidR="00176D5E">
              <w:rPr>
                <w:rFonts w:ascii="宋体" w:hAnsi="宋体" w:cs="宋体" w:hint="eastAsia"/>
                <w:sz w:val="24"/>
                <w:szCs w:val="24"/>
              </w:rPr>
              <w:t>背景</w:t>
            </w:r>
            <w:r w:rsidR="00A05248">
              <w:rPr>
                <w:rFonts w:ascii="宋体" w:hAnsi="宋体" w:cs="宋体" w:hint="eastAsia"/>
                <w:sz w:val="24"/>
                <w:szCs w:val="24"/>
              </w:rPr>
              <w:t>与意义</w:t>
            </w:r>
            <w:r w:rsidR="00A05248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0D7FA1">
              <w:rPr>
                <w:rFonts w:ascii="宋体" w:hAnsi="宋体" w:cs="宋体"/>
                <w:sz w:val="24"/>
                <w:szCs w:val="24"/>
              </w:rPr>
              <w:t>2</w:t>
            </w:r>
          </w:hyperlink>
        </w:p>
        <w:p w:rsidR="00A05248" w:rsidRDefault="00F52955" w:rsidP="00A05248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A05248">
              <w:rPr>
                <w:rFonts w:ascii="宋体" w:hAnsi="宋体" w:cs="宋体" w:hint="eastAsia"/>
                <w:sz w:val="24"/>
                <w:szCs w:val="24"/>
              </w:rPr>
              <w:t>1.</w:t>
            </w:r>
            <w:r w:rsidR="00A05248">
              <w:rPr>
                <w:rFonts w:ascii="宋体" w:hAnsi="宋体" w:cs="宋体"/>
                <w:sz w:val="24"/>
                <w:szCs w:val="24"/>
              </w:rPr>
              <w:t xml:space="preserve">2 </w:t>
            </w:r>
            <w:r w:rsidR="00A05248">
              <w:rPr>
                <w:rFonts w:ascii="宋体" w:hAnsi="宋体" w:cs="宋体" w:hint="eastAsia"/>
                <w:sz w:val="24"/>
                <w:szCs w:val="24"/>
              </w:rPr>
              <w:t>文献综述</w:t>
            </w:r>
            <w:r w:rsidR="00A05248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0D7FA1">
              <w:rPr>
                <w:rFonts w:ascii="宋体" w:hAnsi="宋体" w:cs="宋体"/>
                <w:sz w:val="24"/>
                <w:szCs w:val="24"/>
              </w:rPr>
              <w:t>3</w:t>
            </w:r>
          </w:hyperlink>
        </w:p>
        <w:p w:rsidR="00176D5E" w:rsidRDefault="00F52955" w:rsidP="00176D5E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176D5E">
              <w:rPr>
                <w:rFonts w:ascii="宋体" w:hAnsi="宋体" w:cs="宋体" w:hint="eastAsia"/>
                <w:sz w:val="24"/>
                <w:szCs w:val="24"/>
              </w:rPr>
              <w:t>二、研究方法</w:t>
            </w:r>
            <w:r w:rsidR="00176D5E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176D5E" w:rsidRDefault="00F52955" w:rsidP="00176D5E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176D5E">
              <w:rPr>
                <w:rFonts w:ascii="宋体" w:hAnsi="宋体" w:cs="宋体" w:hint="eastAsia"/>
                <w:sz w:val="24"/>
                <w:szCs w:val="24"/>
              </w:rPr>
              <w:t>三、实证分析</w:t>
            </w:r>
            <w:r w:rsidR="00176D5E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0D7FA1" w:rsidRDefault="00F52955" w:rsidP="000D7FA1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0D7FA1">
              <w:rPr>
                <w:rFonts w:ascii="宋体" w:hAnsi="宋体" w:cs="宋体"/>
                <w:sz w:val="24"/>
                <w:szCs w:val="24"/>
              </w:rPr>
              <w:t>3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0D7FA1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>变量选择、处理与描述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0D7FA1" w:rsidRDefault="00F52955" w:rsidP="000D7FA1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0D7FA1">
              <w:rPr>
                <w:rFonts w:ascii="宋体" w:hAnsi="宋体" w:cs="宋体" w:hint="eastAsia"/>
                <w:sz w:val="24"/>
                <w:szCs w:val="24"/>
              </w:rPr>
              <w:t>四、结论与政策建议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0D7FA1" w:rsidRDefault="00F52955" w:rsidP="000D7FA1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0D7FA1">
              <w:rPr>
                <w:rFonts w:ascii="宋体" w:hAnsi="宋体" w:cs="宋体"/>
                <w:sz w:val="24"/>
                <w:szCs w:val="24"/>
              </w:rPr>
              <w:t>4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0D7FA1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>结论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A05248" w:rsidRDefault="00F52955" w:rsidP="000D7FA1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0D7FA1">
              <w:rPr>
                <w:rFonts w:ascii="宋体" w:hAnsi="宋体" w:cs="宋体"/>
                <w:sz w:val="24"/>
                <w:szCs w:val="24"/>
              </w:rPr>
              <w:t>4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0D7FA1">
              <w:rPr>
                <w:rFonts w:ascii="宋体" w:hAnsi="宋体" w:cs="宋体"/>
                <w:sz w:val="24"/>
                <w:szCs w:val="24"/>
              </w:rPr>
              <w:t xml:space="preserve">2 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>政策建议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4C68C7" w:rsidRDefault="00F52955" w:rsidP="004C68C7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19798" w:history="1">
            <w:r w:rsidR="004C68C7">
              <w:rPr>
                <w:rFonts w:ascii="宋体" w:hAnsi="宋体" w:cs="宋体" w:hint="eastAsia"/>
                <w:sz w:val="24"/>
                <w:szCs w:val="24"/>
              </w:rPr>
              <w:t>参考文献</w: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instrText xml:space="preserve"> PAGEREF _Toc19798 \h </w:instrTex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4C68C7" w:rsidRDefault="00F52955" w:rsidP="004C68C7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0655" w:history="1">
            <w:r w:rsidR="004C68C7">
              <w:rPr>
                <w:rFonts w:ascii="宋体" w:hAnsi="宋体" w:cs="宋体" w:hint="eastAsia"/>
                <w:sz w:val="24"/>
                <w:szCs w:val="24"/>
              </w:rPr>
              <w:t>附录</w: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instrText xml:space="preserve"> PAGEREF _Toc20655 \h </w:instrTex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4C68C7" w:rsidRDefault="00F52955" w:rsidP="004C68C7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5030" w:history="1">
            <w:bookmarkStart w:id="0" w:name="_Hlk134478301"/>
            <w:r w:rsidR="004C68C7">
              <w:rPr>
                <w:rFonts w:ascii="宋体" w:hAnsi="宋体" w:cs="宋体" w:hint="eastAsia"/>
                <w:sz w:val="24"/>
                <w:szCs w:val="24"/>
              </w:rPr>
              <w:t>致谢</w: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tab/>
            </w:r>
            <w:bookmarkEnd w:id="0"/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instrText xml:space="preserve"> PAGEREF _Toc5030 \h </w:instrTex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t>5</w:t>
            </w:r>
            <w:r w:rsidR="004C68C7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4C68C7" w:rsidRPr="000D7FA1" w:rsidRDefault="004C68C7" w:rsidP="000D7FA1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</w:rPr>
            <w:fldChar w:fldCharType="end"/>
          </w:r>
          <w:hyperlink w:anchor="_Toc205" w:history="1">
            <w:r w:rsidR="000D7FA1">
              <w:rPr>
                <w:rFonts w:ascii="宋体" w:hAnsi="宋体" w:cs="宋体" w:hint="eastAsia"/>
                <w:sz w:val="24"/>
                <w:szCs w:val="24"/>
              </w:rPr>
              <w:t>表格与插图清单</w:t>
            </w:r>
            <w:r w:rsidR="000D7FA1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  <w:r w:rsidR="000D7FA1">
            <w:rPr>
              <w:rFonts w:ascii="宋体" w:hAnsi="宋体" w:cs="宋体" w:hint="eastAsia"/>
              <w:sz w:val="24"/>
              <w:szCs w:val="24"/>
            </w:rPr>
            <w:t>I</w:t>
          </w:r>
        </w:p>
      </w:sdtContent>
    </w:sdt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4C68C7" w:rsidRDefault="004C68C7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P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6696A">
        <w:rPr>
          <w:rFonts w:ascii="宋体" w:eastAsia="宋体" w:hAnsi="宋体" w:hint="eastAsia"/>
          <w:sz w:val="24"/>
          <w:szCs w:val="24"/>
        </w:rPr>
        <w:t>时间序列分析 文献综述</w:t>
      </w:r>
    </w:p>
    <w:p w:rsidR="0066696A" w:rsidRDefault="00593F59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党的二十大报告中指出</w:t>
      </w:r>
      <w:r w:rsidR="00882108">
        <w:rPr>
          <w:rFonts w:ascii="宋体" w:eastAsia="宋体" w:hAnsi="宋体" w:hint="eastAsia"/>
          <w:sz w:val="24"/>
          <w:szCs w:val="24"/>
        </w:rPr>
        <w:t>了中国式现代化是中国共产党领导的社会主义现代化。既有各国现代化的共同特征，更有基于自己国情的中国特色。</w:t>
      </w:r>
    </w:p>
    <w:p w:rsidR="00882108" w:rsidRDefault="00882108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中国式现代化是人口规模巨大的现代化，是全体人民共同富裕的现代化，是物质文明和精神文明相协调的现代化，是人与自然和谐共生的现代化，是走和平发展道路的现代化。</w:t>
      </w:r>
    </w:p>
    <w:p w:rsidR="0066696A" w:rsidRDefault="008E3DAF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现代化的含义随着时代更替而变化，在过去，工业化是现代化的代名词，代表世界最先进的水平。但是随着AI的发展，智能化和数字化在未来将是很多领域最先进水平的标志。</w:t>
      </w:r>
    </w:p>
    <w:p w:rsidR="0066696A" w:rsidRDefault="007E5277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在评价一个社会的水平系数中，这个系数越大表示社会越先进。而在全世界所有社会中，可以对其进行分组排名来衡量各个社会的现金水平。</w:t>
      </w:r>
    </w:p>
    <w:p w:rsidR="00AD697B" w:rsidRDefault="007E5277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从统计测度的角度出发，</w:t>
      </w:r>
      <w:r w:rsidR="00EA51B8">
        <w:rPr>
          <w:rFonts w:ascii="宋体" w:eastAsia="宋体" w:hAnsi="宋体" w:hint="eastAsia"/>
          <w:sz w:val="24"/>
          <w:szCs w:val="24"/>
        </w:rPr>
        <w:t>可将中国式现代化的特色之处作为约束条件，与其他国家或地区的现代化程度的发展历程进行比较，研究中国式现代化的变化情况。</w:t>
      </w: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高质量共建“一带一路”。“一带一路”倡议兼备陆海、横跨东西、联通古今、泽被苍生，是中国为世界贡献的重要公共产品。迄今已有1</w:t>
      </w:r>
      <w:r>
        <w:rPr>
          <w:rFonts w:ascii="宋体" w:eastAsia="宋体" w:hAnsi="宋体"/>
          <w:sz w:val="24"/>
          <w:szCs w:val="24"/>
        </w:rPr>
        <w:t>40</w:t>
      </w:r>
      <w:r>
        <w:rPr>
          <w:rFonts w:ascii="宋体" w:eastAsia="宋体" w:hAnsi="宋体" w:hint="eastAsia"/>
          <w:sz w:val="24"/>
          <w:szCs w:val="24"/>
        </w:rPr>
        <w:t>多个国家、3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多个国际组织同我国签署了“一带一路”合作文件。中巴经济走廊建设可圈可点，中老铁路成功运营。</w:t>
      </w:r>
      <w:proofErr w:type="gramStart"/>
      <w:r>
        <w:rPr>
          <w:rFonts w:ascii="宋体" w:eastAsia="宋体" w:hAnsi="宋体" w:hint="eastAsia"/>
          <w:sz w:val="24"/>
          <w:szCs w:val="24"/>
        </w:rPr>
        <w:t>雅万高</w:t>
      </w:r>
      <w:proofErr w:type="gramEnd"/>
      <w:r>
        <w:rPr>
          <w:rFonts w:ascii="宋体" w:eastAsia="宋体" w:hAnsi="宋体" w:hint="eastAsia"/>
          <w:sz w:val="24"/>
          <w:szCs w:val="24"/>
        </w:rPr>
        <w:t>铁试验成功。东部非洲有了第一条高速公路。马尔代夫有了第一座跨海大桥。</w:t>
      </w:r>
      <w:r>
        <w:rPr>
          <w:rFonts w:ascii="宋体" w:eastAsia="宋体" w:hAnsi="宋体"/>
          <w:sz w:val="24"/>
          <w:szCs w:val="24"/>
        </w:rPr>
        <w:t>82</w:t>
      </w:r>
      <w:r>
        <w:rPr>
          <w:rFonts w:ascii="宋体" w:eastAsia="宋体" w:hAnsi="宋体" w:hint="eastAsia"/>
          <w:sz w:val="24"/>
          <w:szCs w:val="24"/>
        </w:rPr>
        <w:t>个经贸合作区遍布全球。</w:t>
      </w:r>
    </w:p>
    <w:p w:rsidR="00AD697B" w:rsidRDefault="0008281E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近年来，在推进双边合作的同时，我们注重拓展三边、多边合作，我们与联合国</w:t>
      </w:r>
      <w:r w:rsidR="00E92BA1">
        <w:rPr>
          <w:rFonts w:ascii="宋体" w:eastAsia="宋体" w:hAnsi="宋体" w:hint="eastAsia"/>
          <w:sz w:val="24"/>
          <w:szCs w:val="24"/>
        </w:rPr>
        <w:t>开发计划署、世界粮食计划署、联合国儿童基金会、国际红十字会等1</w:t>
      </w:r>
      <w:r w:rsidR="00E92BA1">
        <w:rPr>
          <w:rFonts w:ascii="宋体" w:eastAsia="宋体" w:hAnsi="宋体"/>
          <w:sz w:val="24"/>
          <w:szCs w:val="24"/>
        </w:rPr>
        <w:t>0</w:t>
      </w:r>
      <w:r w:rsidR="00E92BA1">
        <w:rPr>
          <w:rFonts w:ascii="宋体" w:eastAsia="宋体" w:hAnsi="宋体" w:hint="eastAsia"/>
          <w:sz w:val="24"/>
          <w:szCs w:val="24"/>
        </w:rPr>
        <w:t>多个国际组织拓展公共卫生、气候变化、生态保护等领域三方合作。在5</w:t>
      </w:r>
      <w:r w:rsidR="00E92BA1">
        <w:rPr>
          <w:rFonts w:ascii="宋体" w:eastAsia="宋体" w:hAnsi="宋体"/>
          <w:sz w:val="24"/>
          <w:szCs w:val="24"/>
        </w:rPr>
        <w:t>0</w:t>
      </w:r>
      <w:r w:rsidR="00E92BA1">
        <w:rPr>
          <w:rFonts w:ascii="宋体" w:eastAsia="宋体" w:hAnsi="宋体" w:hint="eastAsia"/>
          <w:sz w:val="24"/>
          <w:szCs w:val="24"/>
        </w:rPr>
        <w:t>多个国家实施了1</w:t>
      </w:r>
      <w:r w:rsidR="00E92BA1">
        <w:rPr>
          <w:rFonts w:ascii="宋体" w:eastAsia="宋体" w:hAnsi="宋体"/>
          <w:sz w:val="24"/>
          <w:szCs w:val="24"/>
        </w:rPr>
        <w:t>30</w:t>
      </w:r>
      <w:r w:rsidR="00E92BA1">
        <w:rPr>
          <w:rFonts w:ascii="宋体" w:eastAsia="宋体" w:hAnsi="宋体" w:hint="eastAsia"/>
          <w:sz w:val="24"/>
          <w:szCs w:val="24"/>
        </w:rPr>
        <w:t>多个项目，超过2</w:t>
      </w:r>
      <w:r w:rsidR="00E92BA1">
        <w:rPr>
          <w:rFonts w:ascii="宋体" w:eastAsia="宋体" w:hAnsi="宋体"/>
          <w:sz w:val="24"/>
          <w:szCs w:val="24"/>
        </w:rPr>
        <w:t>000</w:t>
      </w:r>
      <w:r w:rsidR="00E92BA1">
        <w:rPr>
          <w:rFonts w:ascii="宋体" w:eastAsia="宋体" w:hAnsi="宋体" w:hint="eastAsia"/>
          <w:sz w:val="24"/>
          <w:szCs w:val="24"/>
        </w:rPr>
        <w:t>多万人受益。</w:t>
      </w:r>
    </w:p>
    <w:p w:rsidR="00AD697B" w:rsidRDefault="00E92BA1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今后一段时期内，中国将继续引导国际发展合作。</w:t>
      </w:r>
      <w:r w:rsidR="00BA6200">
        <w:rPr>
          <w:rFonts w:ascii="宋体" w:eastAsia="宋体" w:hAnsi="宋体" w:hint="eastAsia"/>
          <w:sz w:val="24"/>
          <w:szCs w:val="24"/>
        </w:rPr>
        <w:t>继续坚定</w:t>
      </w:r>
      <w:proofErr w:type="gramStart"/>
      <w:r w:rsidR="00BA6200">
        <w:rPr>
          <w:rFonts w:ascii="宋体" w:eastAsia="宋体" w:hAnsi="宋体" w:hint="eastAsia"/>
          <w:sz w:val="24"/>
          <w:szCs w:val="24"/>
        </w:rPr>
        <w:t>践行</w:t>
      </w:r>
      <w:proofErr w:type="gramEnd"/>
      <w:r w:rsidR="00BA6200">
        <w:rPr>
          <w:rFonts w:ascii="宋体" w:eastAsia="宋体" w:hAnsi="宋体" w:hint="eastAsia"/>
          <w:sz w:val="24"/>
          <w:szCs w:val="24"/>
        </w:rPr>
        <w:t>人类命运共同体理念，高质量共建“一带一路”、落实全球发展倡议。同时由于美西方推进选择性多边主义，加剧南北博弈，在规则、标准、理念等方面持续发力，加大对</w:t>
      </w:r>
      <w:r w:rsidR="00BA6200">
        <w:rPr>
          <w:rFonts w:ascii="宋体" w:eastAsia="宋体" w:hAnsi="宋体" w:hint="eastAsia"/>
          <w:sz w:val="24"/>
          <w:szCs w:val="24"/>
        </w:rPr>
        <w:lastRenderedPageBreak/>
        <w:t>新兴援助国家、受援国等南方国家的规制。中国将积极应对困难的国际形势，推进可持续发展进程。</w:t>
      </w: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D697B" w:rsidRPr="00AD697B" w:rsidRDefault="00AD697B" w:rsidP="00AD69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C68C7" w:rsidRDefault="00320AA3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VAR模型，分析FDI、对外贸易与地区经济增长之间关系，结果表明FDI和进口贸易对地区经济增长的促进作用明显，出口贸易的促进作用却不明显。根据此结论可提出优化投资环境、引导外资流向、加强进口管理、优化出口产品结构等相关对策。（张永梅等，2</w:t>
      </w:r>
      <w:r>
        <w:rPr>
          <w:rFonts w:ascii="宋体" w:eastAsia="宋体" w:hAnsi="宋体"/>
          <w:sz w:val="24"/>
          <w:szCs w:val="24"/>
        </w:rPr>
        <w:t>023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20AA3" w:rsidRDefault="008B6594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自中国加入WTO之后，已成为全球经济体中对FDI最具有吸引力的国家。通过VAR模型分析指出，FDI在经济增长等方面有明显的推动作用。这</w:t>
      </w:r>
      <w:proofErr w:type="gramStart"/>
      <w:r>
        <w:rPr>
          <w:rFonts w:ascii="宋体" w:eastAsia="宋体" w:hAnsi="宋体" w:hint="eastAsia"/>
          <w:sz w:val="24"/>
          <w:szCs w:val="24"/>
        </w:rPr>
        <w:t>凸</w:t>
      </w:r>
      <w:proofErr w:type="gramEnd"/>
      <w:r>
        <w:rPr>
          <w:rFonts w:ascii="宋体" w:eastAsia="宋体" w:hAnsi="宋体" w:hint="eastAsia"/>
          <w:sz w:val="24"/>
          <w:szCs w:val="24"/>
        </w:rPr>
        <w:t>显出中国在改革开放初期所施行的“引进来”政策的有效性。表明我们要坚定不移的坚持开放政策，融入世界经济。（</w:t>
      </w:r>
      <w:r w:rsidRPr="008B6594">
        <w:rPr>
          <w:rFonts w:ascii="宋体" w:eastAsia="宋体" w:hAnsi="宋体"/>
          <w:sz w:val="24"/>
          <w:szCs w:val="24"/>
        </w:rPr>
        <w:t>曹晓祎</w:t>
      </w:r>
      <w:r>
        <w:rPr>
          <w:rFonts w:ascii="宋体" w:eastAsia="宋体" w:hAnsi="宋体" w:hint="eastAsia"/>
          <w:sz w:val="24"/>
          <w:szCs w:val="24"/>
        </w:rPr>
        <w:t>等，2</w:t>
      </w:r>
      <w:r>
        <w:rPr>
          <w:rFonts w:ascii="宋体" w:eastAsia="宋体" w:hAnsi="宋体"/>
          <w:sz w:val="24"/>
          <w:szCs w:val="24"/>
        </w:rPr>
        <w:t>018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B6594" w:rsidRDefault="0004506F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由中国牵头的“一带一路”沿线的国家坚持推动绿色低碳发展，</w:t>
      </w:r>
      <w:proofErr w:type="gramStart"/>
      <w:r>
        <w:rPr>
          <w:rFonts w:ascii="宋体" w:eastAsia="宋体" w:hAnsi="宋体" w:hint="eastAsia"/>
          <w:sz w:val="24"/>
          <w:szCs w:val="24"/>
        </w:rPr>
        <w:t>共建碳达峰</w:t>
      </w:r>
      <w:proofErr w:type="gramEnd"/>
      <w:r>
        <w:rPr>
          <w:rFonts w:ascii="宋体" w:eastAsia="宋体" w:hAnsi="宋体" w:hint="eastAsia"/>
          <w:sz w:val="24"/>
          <w:szCs w:val="24"/>
        </w:rPr>
        <w:t>、碳中和目标下国际合作共赢的生态圈。</w:t>
      </w:r>
      <w:r w:rsidR="00354F80" w:rsidRPr="0004506F">
        <w:rPr>
          <w:rFonts w:ascii="宋体" w:eastAsia="宋体" w:hAnsi="宋体"/>
          <w:sz w:val="24"/>
          <w:szCs w:val="24"/>
        </w:rPr>
        <w:t>昌</w:t>
      </w:r>
      <w:proofErr w:type="gramStart"/>
      <w:r w:rsidR="00354F80" w:rsidRPr="0004506F">
        <w:rPr>
          <w:rFonts w:ascii="宋体" w:eastAsia="宋体" w:hAnsi="宋体"/>
          <w:sz w:val="24"/>
          <w:szCs w:val="24"/>
        </w:rPr>
        <w:t>敦</w:t>
      </w:r>
      <w:proofErr w:type="gramEnd"/>
      <w:r w:rsidR="00354F80" w:rsidRPr="0004506F">
        <w:rPr>
          <w:rFonts w:ascii="宋体" w:eastAsia="宋体" w:hAnsi="宋体"/>
          <w:sz w:val="24"/>
          <w:szCs w:val="24"/>
        </w:rPr>
        <w:t>虎</w:t>
      </w:r>
      <w:r w:rsidR="00354F80">
        <w:rPr>
          <w:rFonts w:ascii="宋体" w:eastAsia="宋体" w:hAnsi="宋体" w:hint="eastAsia"/>
          <w:sz w:val="24"/>
          <w:szCs w:val="24"/>
        </w:rPr>
        <w:t>（2</w:t>
      </w:r>
      <w:r w:rsidR="00354F80">
        <w:rPr>
          <w:rFonts w:ascii="宋体" w:eastAsia="宋体" w:hAnsi="宋体"/>
          <w:sz w:val="24"/>
          <w:szCs w:val="24"/>
        </w:rPr>
        <w:t>022</w:t>
      </w:r>
      <w:r w:rsidR="00354F80">
        <w:rPr>
          <w:rFonts w:ascii="宋体" w:eastAsia="宋体" w:hAnsi="宋体" w:hint="eastAsia"/>
          <w:sz w:val="24"/>
          <w:szCs w:val="24"/>
        </w:rPr>
        <w:t>）基于“一带一路”沿线国家近二十年的面板数据，用异质性分析和门槛回归方法等研究FDI的碳排放效应。结果显示，沿线国家F</w:t>
      </w:r>
      <w:r w:rsidR="00354F80">
        <w:rPr>
          <w:rFonts w:ascii="宋体" w:eastAsia="宋体" w:hAnsi="宋体"/>
          <w:sz w:val="24"/>
          <w:szCs w:val="24"/>
        </w:rPr>
        <w:t>DI</w:t>
      </w:r>
      <w:r w:rsidR="00354F80">
        <w:rPr>
          <w:rFonts w:ascii="宋体" w:eastAsia="宋体" w:hAnsi="宋体" w:hint="eastAsia"/>
          <w:sz w:val="24"/>
          <w:szCs w:val="24"/>
        </w:rPr>
        <w:t>显著增加碳排放，以及经济发展可削弱FDI对碳排放的增加效应。强调了政策、创新和发展三种机制对碳排放效应的影响。</w:t>
      </w:r>
    </w:p>
    <w:p w:rsidR="00B4772D" w:rsidRDefault="00DC4583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在碳达标和</w:t>
      </w:r>
      <w:proofErr w:type="gramStart"/>
      <w:r>
        <w:rPr>
          <w:rFonts w:ascii="宋体" w:eastAsia="宋体" w:hAnsi="宋体" w:hint="eastAsia"/>
          <w:sz w:val="24"/>
          <w:szCs w:val="24"/>
        </w:rPr>
        <w:t>碳中和</w:t>
      </w:r>
      <w:proofErr w:type="gramEnd"/>
      <w:r>
        <w:rPr>
          <w:rFonts w:ascii="宋体" w:eastAsia="宋体" w:hAnsi="宋体" w:hint="eastAsia"/>
          <w:sz w:val="24"/>
          <w:szCs w:val="24"/>
        </w:rPr>
        <w:t>的背景下，刘庆林（2</w:t>
      </w:r>
      <w:r>
        <w:rPr>
          <w:rFonts w:ascii="宋体" w:eastAsia="宋体" w:hAnsi="宋体"/>
          <w:sz w:val="24"/>
          <w:szCs w:val="24"/>
        </w:rPr>
        <w:t>023</w:t>
      </w:r>
      <w:r>
        <w:rPr>
          <w:rFonts w:ascii="宋体" w:eastAsia="宋体" w:hAnsi="宋体" w:hint="eastAsia"/>
          <w:sz w:val="24"/>
          <w:szCs w:val="24"/>
        </w:rPr>
        <w:t>）以长江流域沿线城市作为研究对象，基于Copeland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Taylor模型，根据近十年的面板数据构建环境污染指标体系，分析了FDI对长江流域沿线城市环境质量的影响。研究得出主要由规模效应、结构效应和技术效应三种效应对环境造成影响。</w:t>
      </w:r>
    </w:p>
    <w:p w:rsidR="00014D6C" w:rsidRDefault="00984215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中国在国际资本舞台具有投资国与东道国的双重身份。马广程（2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）阐述</w:t>
      </w:r>
      <w:r>
        <w:rPr>
          <w:rFonts w:ascii="宋体" w:eastAsia="宋体" w:hAnsi="宋体" w:hint="eastAsia"/>
          <w:sz w:val="24"/>
          <w:szCs w:val="24"/>
        </w:rPr>
        <w:lastRenderedPageBreak/>
        <w:t>了双向F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影响绿色全要素生产率（G</w:t>
      </w:r>
      <w:r>
        <w:rPr>
          <w:rFonts w:ascii="宋体" w:eastAsia="宋体" w:hAnsi="宋体"/>
          <w:sz w:val="24"/>
          <w:szCs w:val="24"/>
        </w:rPr>
        <w:t>TFP</w:t>
      </w:r>
      <w:r>
        <w:rPr>
          <w:rFonts w:ascii="宋体" w:eastAsia="宋体" w:hAnsi="宋体" w:hint="eastAsia"/>
          <w:sz w:val="24"/>
          <w:szCs w:val="24"/>
        </w:rPr>
        <w:t>）的理论机制，基于中国省份近二十年数据，构建动态面板模型与中介效应模型</w:t>
      </w:r>
      <w:r w:rsidR="000B3E60">
        <w:rPr>
          <w:rFonts w:ascii="宋体" w:eastAsia="宋体" w:hAnsi="宋体" w:hint="eastAsia"/>
          <w:sz w:val="24"/>
          <w:szCs w:val="24"/>
        </w:rPr>
        <w:t>，研究了双向F</w:t>
      </w:r>
      <w:r w:rsidR="000B3E60">
        <w:rPr>
          <w:rFonts w:ascii="宋体" w:eastAsia="宋体" w:hAnsi="宋体"/>
          <w:sz w:val="24"/>
          <w:szCs w:val="24"/>
        </w:rPr>
        <w:t>DI</w:t>
      </w:r>
      <w:r w:rsidR="000B3E60">
        <w:rPr>
          <w:rFonts w:ascii="宋体" w:eastAsia="宋体" w:hAnsi="宋体" w:hint="eastAsia"/>
          <w:sz w:val="24"/>
          <w:szCs w:val="24"/>
        </w:rPr>
        <w:t>协调发展对G</w:t>
      </w:r>
      <w:r w:rsidR="000B3E60">
        <w:rPr>
          <w:rFonts w:ascii="宋体" w:eastAsia="宋体" w:hAnsi="宋体"/>
          <w:sz w:val="24"/>
          <w:szCs w:val="24"/>
        </w:rPr>
        <w:t>TFP</w:t>
      </w:r>
      <w:r w:rsidR="000B3E60">
        <w:rPr>
          <w:rFonts w:ascii="宋体" w:eastAsia="宋体" w:hAnsi="宋体" w:hint="eastAsia"/>
          <w:sz w:val="24"/>
          <w:szCs w:val="24"/>
        </w:rPr>
        <w:t>的内在机制与异质性影响。得出I</w:t>
      </w:r>
      <w:r w:rsidR="000B3E60">
        <w:rPr>
          <w:rFonts w:ascii="宋体" w:eastAsia="宋体" w:hAnsi="宋体"/>
          <w:sz w:val="24"/>
          <w:szCs w:val="24"/>
        </w:rPr>
        <w:t>FDI</w:t>
      </w:r>
      <w:r w:rsidR="000B3E60">
        <w:rPr>
          <w:rFonts w:ascii="宋体" w:eastAsia="宋体" w:hAnsi="宋体" w:hint="eastAsia"/>
          <w:sz w:val="24"/>
          <w:szCs w:val="24"/>
        </w:rPr>
        <w:t>会显著抑制G</w:t>
      </w:r>
      <w:r w:rsidR="000B3E60">
        <w:rPr>
          <w:rFonts w:ascii="宋体" w:eastAsia="宋体" w:hAnsi="宋体"/>
          <w:sz w:val="24"/>
          <w:szCs w:val="24"/>
        </w:rPr>
        <w:t>TFP</w:t>
      </w:r>
      <w:r w:rsidR="000B3E60">
        <w:rPr>
          <w:rFonts w:ascii="宋体" w:eastAsia="宋体" w:hAnsi="宋体" w:hint="eastAsia"/>
          <w:sz w:val="24"/>
          <w:szCs w:val="24"/>
        </w:rPr>
        <w:t>，O</w:t>
      </w:r>
      <w:r w:rsidR="000B3E60">
        <w:rPr>
          <w:rFonts w:ascii="宋体" w:eastAsia="宋体" w:hAnsi="宋体"/>
          <w:sz w:val="24"/>
          <w:szCs w:val="24"/>
        </w:rPr>
        <w:t>FDI</w:t>
      </w:r>
      <w:r w:rsidR="000B3E60">
        <w:rPr>
          <w:rFonts w:ascii="宋体" w:eastAsia="宋体" w:hAnsi="宋体" w:hint="eastAsia"/>
          <w:sz w:val="24"/>
          <w:szCs w:val="24"/>
        </w:rPr>
        <w:t>会促进G</w:t>
      </w:r>
      <w:r w:rsidR="000B3E60">
        <w:rPr>
          <w:rFonts w:ascii="宋体" w:eastAsia="宋体" w:hAnsi="宋体"/>
          <w:sz w:val="24"/>
          <w:szCs w:val="24"/>
        </w:rPr>
        <w:t>TFP</w:t>
      </w:r>
      <w:r w:rsidR="000B3E60">
        <w:rPr>
          <w:rFonts w:ascii="宋体" w:eastAsia="宋体" w:hAnsi="宋体" w:hint="eastAsia"/>
          <w:sz w:val="24"/>
          <w:szCs w:val="24"/>
        </w:rPr>
        <w:t>水平。</w:t>
      </w:r>
    </w:p>
    <w:p w:rsidR="00014D6C" w:rsidRDefault="00E73F4D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全球“碳中和”背景下，</w:t>
      </w:r>
      <w:r w:rsidRPr="00E73F4D">
        <w:rPr>
          <w:rFonts w:ascii="宋体" w:eastAsia="宋体" w:hAnsi="宋体"/>
          <w:sz w:val="24"/>
          <w:szCs w:val="24"/>
        </w:rPr>
        <w:t>聂莹</w:t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）采用面板平滑过渡回归（P</w:t>
      </w:r>
      <w:r>
        <w:rPr>
          <w:rFonts w:ascii="宋体" w:eastAsia="宋体" w:hAnsi="宋体"/>
          <w:sz w:val="24"/>
          <w:szCs w:val="24"/>
        </w:rPr>
        <w:t>STR</w:t>
      </w:r>
      <w:r>
        <w:rPr>
          <w:rFonts w:ascii="宋体" w:eastAsia="宋体" w:hAnsi="宋体" w:hint="eastAsia"/>
          <w:sz w:val="24"/>
          <w:szCs w:val="24"/>
        </w:rPr>
        <w:t>）模型，对6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多个“一带一路”沿线国家F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对碳排放的非线性影响进行研究。根据结果，“一带一路”沿线国家F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的流入加剧了碳排放。同时</w:t>
      </w:r>
      <w:r>
        <w:rPr>
          <w:rFonts w:ascii="宋体" w:eastAsia="宋体" w:hAnsi="宋体"/>
          <w:sz w:val="24"/>
          <w:szCs w:val="24"/>
        </w:rPr>
        <w:t>PSTR</w:t>
      </w:r>
      <w:r>
        <w:rPr>
          <w:rFonts w:ascii="宋体" w:eastAsia="宋体" w:hAnsi="宋体" w:hint="eastAsia"/>
          <w:sz w:val="24"/>
          <w:szCs w:val="24"/>
        </w:rPr>
        <w:t>模型的非线性影响估计结果显示，随着其国家经济发展逐渐成熟，F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对碳排放的促进作用会逐渐放缓。且人均G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进入高门槛区间后，F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对碳排放的促进作用显著减弱。因此，考虑经济发展的差异，“一带一路”</w:t>
      </w:r>
      <w:r w:rsidR="00230A79">
        <w:rPr>
          <w:rFonts w:ascii="宋体" w:eastAsia="宋体" w:hAnsi="宋体" w:hint="eastAsia"/>
          <w:sz w:val="24"/>
          <w:szCs w:val="24"/>
        </w:rPr>
        <w:t>沿线国家应专门制定针对吸引外资发展的政策，以应对其对环境的负面影响。</w:t>
      </w:r>
    </w:p>
    <w:p w:rsidR="00014D6C" w:rsidRDefault="00FB3AD8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7407">
        <w:rPr>
          <w:rFonts w:ascii="宋体" w:eastAsia="宋体" w:hAnsi="宋体"/>
          <w:sz w:val="24"/>
          <w:szCs w:val="24"/>
        </w:rPr>
        <w:t>温丽琴</w:t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023</w:t>
      </w:r>
      <w:r>
        <w:rPr>
          <w:rFonts w:ascii="宋体" w:eastAsia="宋体" w:hAnsi="宋体" w:hint="eastAsia"/>
          <w:sz w:val="24"/>
          <w:szCs w:val="24"/>
        </w:rPr>
        <w:t>）根据全国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个省（自治区、直辖市）近2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年的数据。在中介效应中考虑调节效应，以绿色创新为中介变量、环境规制为调节变量，研究双向F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协调发展与环境污染的关系。</w:t>
      </w:r>
      <w:r w:rsidR="004D0873">
        <w:rPr>
          <w:rFonts w:ascii="宋体" w:eastAsia="宋体" w:hAnsi="宋体" w:hint="eastAsia"/>
          <w:sz w:val="24"/>
          <w:szCs w:val="24"/>
        </w:rPr>
        <w:t>结果表明，在不考虑环境规制时，双向F</w:t>
      </w:r>
      <w:r w:rsidR="004D0873">
        <w:rPr>
          <w:rFonts w:ascii="宋体" w:eastAsia="宋体" w:hAnsi="宋体"/>
          <w:sz w:val="24"/>
          <w:szCs w:val="24"/>
        </w:rPr>
        <w:t>DI</w:t>
      </w:r>
      <w:r w:rsidR="004D0873">
        <w:rPr>
          <w:rFonts w:ascii="宋体" w:eastAsia="宋体" w:hAnsi="宋体" w:hint="eastAsia"/>
          <w:sz w:val="24"/>
          <w:szCs w:val="24"/>
        </w:rPr>
        <w:t>协调发展对环境污染的抑制作用存在直接效应。通过绿色创新，双向F</w:t>
      </w:r>
      <w:r w:rsidR="004D0873">
        <w:rPr>
          <w:rFonts w:ascii="宋体" w:eastAsia="宋体" w:hAnsi="宋体"/>
          <w:sz w:val="24"/>
          <w:szCs w:val="24"/>
        </w:rPr>
        <w:t>DI</w:t>
      </w:r>
      <w:r w:rsidR="004D0873">
        <w:rPr>
          <w:rFonts w:ascii="宋体" w:eastAsia="宋体" w:hAnsi="宋体" w:hint="eastAsia"/>
          <w:sz w:val="24"/>
          <w:szCs w:val="24"/>
        </w:rPr>
        <w:t>协调发展具有抑制环境污染的部分中介效应，但在沿海与非沿海地区中介效应具有异质性。</w:t>
      </w:r>
    </w:p>
    <w:p w:rsidR="00014D6C" w:rsidRDefault="00602360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2360">
        <w:rPr>
          <w:rFonts w:ascii="宋体" w:eastAsia="宋体" w:hAnsi="宋体"/>
          <w:sz w:val="24"/>
          <w:szCs w:val="24"/>
        </w:rPr>
        <w:t>殷阿娜</w:t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）对中国3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</w:t>
      </w:r>
      <w:proofErr w:type="gramStart"/>
      <w:r>
        <w:rPr>
          <w:rFonts w:ascii="宋体" w:eastAsia="宋体" w:hAnsi="宋体" w:hint="eastAsia"/>
          <w:sz w:val="24"/>
          <w:szCs w:val="24"/>
        </w:rPr>
        <w:t>省域近2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年</w:t>
      </w:r>
      <w:proofErr w:type="gramEnd"/>
      <w:r>
        <w:rPr>
          <w:rFonts w:ascii="宋体" w:eastAsia="宋体" w:hAnsi="宋体" w:hint="eastAsia"/>
          <w:sz w:val="24"/>
          <w:szCs w:val="24"/>
        </w:rPr>
        <w:t>的面板数据进行研究，采用面板向量自回归模型（P</w:t>
      </w:r>
      <w:r>
        <w:rPr>
          <w:rFonts w:ascii="宋体" w:eastAsia="宋体" w:hAnsi="宋体"/>
          <w:sz w:val="24"/>
          <w:szCs w:val="24"/>
        </w:rPr>
        <w:t>VAR</w:t>
      </w:r>
      <w:r>
        <w:rPr>
          <w:rFonts w:ascii="宋体" w:eastAsia="宋体" w:hAnsi="宋体" w:hint="eastAsia"/>
          <w:sz w:val="24"/>
          <w:szCs w:val="24"/>
        </w:rPr>
        <w:t>），利用Granger因果检验、脉冲响应函数及方差分解法探究F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、经济增长和</w:t>
      </w:r>
      <w:proofErr w:type="gramStart"/>
      <w:r>
        <w:rPr>
          <w:rFonts w:ascii="宋体" w:eastAsia="宋体" w:hAnsi="宋体" w:hint="eastAsia"/>
          <w:sz w:val="24"/>
          <w:szCs w:val="24"/>
        </w:rPr>
        <w:t>碳排</w:t>
      </w:r>
      <w:proofErr w:type="gramEnd"/>
      <w:r>
        <w:rPr>
          <w:rFonts w:ascii="宋体" w:eastAsia="宋体" w:hAnsi="宋体" w:hint="eastAsia"/>
          <w:sz w:val="24"/>
          <w:szCs w:val="24"/>
        </w:rPr>
        <w:t>放之间的动态变化趋势。结果表明，F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、经济增长与碳排放之间均有正向影响；短期内，F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会促进经济增长并形成递减的碳增排效应，且</w:t>
      </w:r>
      <w:r>
        <w:rPr>
          <w:rFonts w:ascii="宋体" w:eastAsia="宋体" w:hAnsi="宋体"/>
          <w:sz w:val="24"/>
          <w:szCs w:val="24"/>
        </w:rPr>
        <w:t>FDI</w:t>
      </w:r>
      <w:r>
        <w:rPr>
          <w:rFonts w:ascii="宋体" w:eastAsia="宋体" w:hAnsi="宋体" w:hint="eastAsia"/>
          <w:sz w:val="24"/>
          <w:szCs w:val="24"/>
        </w:rPr>
        <w:t>对经济增长的贡献随时间推移下降。</w:t>
      </w:r>
    </w:p>
    <w:p w:rsidR="00014D6C" w:rsidRDefault="00740777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的不断增加为构建“双循环”新发展格局提供了动力，同时为了“2</w:t>
      </w:r>
      <w:r>
        <w:rPr>
          <w:rFonts w:ascii="宋体" w:eastAsia="宋体" w:hAnsi="宋体"/>
          <w:sz w:val="24"/>
          <w:szCs w:val="24"/>
        </w:rPr>
        <w:t>030</w:t>
      </w:r>
      <w:r>
        <w:rPr>
          <w:rFonts w:ascii="宋体" w:eastAsia="宋体" w:hAnsi="宋体" w:hint="eastAsia"/>
          <w:sz w:val="24"/>
          <w:szCs w:val="24"/>
        </w:rPr>
        <w:t>年碳达峰、2</w:t>
      </w:r>
      <w:r>
        <w:rPr>
          <w:rFonts w:ascii="宋体" w:eastAsia="宋体" w:hAnsi="宋体"/>
          <w:sz w:val="24"/>
          <w:szCs w:val="24"/>
        </w:rPr>
        <w:t>060</w:t>
      </w:r>
      <w:r>
        <w:rPr>
          <w:rFonts w:ascii="宋体" w:eastAsia="宋体" w:hAnsi="宋体" w:hint="eastAsia"/>
          <w:sz w:val="24"/>
          <w:szCs w:val="24"/>
        </w:rPr>
        <w:t>年碳中和”的目标，更需要发挥双向F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对环境的改善作用。吴军（2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）采用动态空间杜宾模型，研究了近十年中国双向F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对碳排放强度的影响，并分析其空间异质性。</w:t>
      </w:r>
      <w:r w:rsidR="00445AE1">
        <w:rPr>
          <w:rFonts w:ascii="宋体" w:eastAsia="宋体" w:hAnsi="宋体" w:hint="eastAsia"/>
          <w:sz w:val="24"/>
          <w:szCs w:val="24"/>
        </w:rPr>
        <w:t>结果表明，I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、O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="00445AE1">
        <w:rPr>
          <w:rFonts w:ascii="宋体" w:eastAsia="宋体" w:hAnsi="宋体" w:hint="eastAsia"/>
          <w:sz w:val="24"/>
          <w:szCs w:val="24"/>
        </w:rPr>
        <w:t>碳排放</w:t>
      </w:r>
      <w:proofErr w:type="gramEnd"/>
      <w:r w:rsidR="00445AE1">
        <w:rPr>
          <w:rFonts w:ascii="宋体" w:eastAsia="宋体" w:hAnsi="宋体" w:hint="eastAsia"/>
          <w:sz w:val="24"/>
          <w:szCs w:val="24"/>
        </w:rPr>
        <w:t>强度均有显著的空间自相关性，I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对碳排放强度有显著的抑制作用，O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对碳排放强度的影响不明显。在短期内，双向F</w:t>
      </w:r>
      <w:r w:rsidR="00445AE1">
        <w:rPr>
          <w:rFonts w:ascii="宋体" w:eastAsia="宋体" w:hAnsi="宋体"/>
          <w:sz w:val="24"/>
          <w:szCs w:val="24"/>
        </w:rPr>
        <w:t>DI</w:t>
      </w:r>
      <w:r w:rsidR="00445AE1">
        <w:rPr>
          <w:rFonts w:ascii="宋体" w:eastAsia="宋体" w:hAnsi="宋体" w:hint="eastAsia"/>
          <w:sz w:val="24"/>
          <w:szCs w:val="24"/>
        </w:rPr>
        <w:t>对碳排放强度的影响具有显著的溢出效应，但是I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和O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对碳排放强度的影响相反。在长期内，I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和O</w:t>
      </w:r>
      <w:r w:rsidR="00445AE1">
        <w:rPr>
          <w:rFonts w:ascii="宋体" w:eastAsia="宋体" w:hAnsi="宋体"/>
          <w:sz w:val="24"/>
          <w:szCs w:val="24"/>
        </w:rPr>
        <w:t>FDI</w:t>
      </w:r>
      <w:r w:rsidR="00445AE1">
        <w:rPr>
          <w:rFonts w:ascii="宋体" w:eastAsia="宋体" w:hAnsi="宋体" w:hint="eastAsia"/>
          <w:sz w:val="24"/>
          <w:szCs w:val="24"/>
        </w:rPr>
        <w:t>对碳排放强度的溢出效应不明显，表现为总体的负向影响。同时，区域异质性分析表</w:t>
      </w:r>
      <w:r w:rsidR="00445AE1">
        <w:rPr>
          <w:rFonts w:ascii="宋体" w:eastAsia="宋体" w:hAnsi="宋体" w:hint="eastAsia"/>
          <w:sz w:val="24"/>
          <w:szCs w:val="24"/>
        </w:rPr>
        <w:lastRenderedPageBreak/>
        <w:t>明对不同区域F</w:t>
      </w:r>
      <w:r w:rsidR="00445AE1">
        <w:rPr>
          <w:rFonts w:ascii="宋体" w:eastAsia="宋体" w:hAnsi="宋体"/>
          <w:sz w:val="24"/>
          <w:szCs w:val="24"/>
        </w:rPr>
        <w:t>DI</w:t>
      </w:r>
      <w:r w:rsidR="00445AE1">
        <w:rPr>
          <w:rFonts w:ascii="宋体" w:eastAsia="宋体" w:hAnsi="宋体" w:hint="eastAsia"/>
          <w:sz w:val="24"/>
          <w:szCs w:val="24"/>
        </w:rPr>
        <w:t>的影响程度不同。</w:t>
      </w:r>
    </w:p>
    <w:p w:rsidR="00014D6C" w:rsidRDefault="009E2AD0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5C26">
        <w:rPr>
          <w:rFonts w:ascii="宋体" w:eastAsia="宋体" w:hAnsi="宋体"/>
          <w:sz w:val="24"/>
          <w:szCs w:val="24"/>
        </w:rPr>
        <w:t>王保乾</w:t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基于近</w:t>
      </w:r>
      <w:proofErr w:type="gramEnd"/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年中国三十个省域的面板数据，通过面板V</w:t>
      </w:r>
      <w:r>
        <w:rPr>
          <w:rFonts w:ascii="宋体" w:eastAsia="宋体" w:hAnsi="宋体"/>
          <w:sz w:val="24"/>
          <w:szCs w:val="24"/>
        </w:rPr>
        <w:t>AR</w:t>
      </w:r>
      <w:r>
        <w:rPr>
          <w:rFonts w:ascii="宋体" w:eastAsia="宋体" w:hAnsi="宋体" w:hint="eastAsia"/>
          <w:sz w:val="24"/>
          <w:szCs w:val="24"/>
        </w:rPr>
        <w:t>模型，运用脉冲响应函数对中国双向FDI、经济增长与工业废水</w:t>
      </w:r>
      <w:proofErr w:type="gramStart"/>
      <w:r>
        <w:rPr>
          <w:rFonts w:ascii="宋体" w:eastAsia="宋体" w:hAnsi="宋体" w:hint="eastAsia"/>
          <w:sz w:val="24"/>
          <w:szCs w:val="24"/>
        </w:rPr>
        <w:t>排放</w:t>
      </w:r>
      <w:proofErr w:type="gramEnd"/>
      <w:r>
        <w:rPr>
          <w:rFonts w:ascii="宋体" w:eastAsia="宋体" w:hAnsi="宋体" w:hint="eastAsia"/>
          <w:sz w:val="24"/>
          <w:szCs w:val="24"/>
        </w:rPr>
        <w:t>间的关联性进行分析。结果表明，三者之间具有长期稳定的正向影响，但是双向FDI和工业废水排放没有达到协调发展的程度。</w:t>
      </w:r>
    </w:p>
    <w:p w:rsidR="00B751A1" w:rsidRDefault="00B751A1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51A1">
        <w:rPr>
          <w:rFonts w:ascii="宋体" w:eastAsia="宋体" w:hAnsi="宋体"/>
          <w:sz w:val="24"/>
          <w:szCs w:val="24"/>
        </w:rPr>
        <w:t>邓峰</w:t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）在新经济增长理论框架的基础上，</w:t>
      </w:r>
      <w:r w:rsidR="00EB5AF7">
        <w:rPr>
          <w:rFonts w:ascii="宋体" w:eastAsia="宋体" w:hAnsi="宋体" w:hint="eastAsia"/>
          <w:sz w:val="24"/>
          <w:szCs w:val="24"/>
        </w:rPr>
        <w:t>基于近十年中国省域面板数据，采用Super</w:t>
      </w:r>
      <w:r w:rsidR="00EB5AF7">
        <w:rPr>
          <w:rFonts w:ascii="宋体" w:eastAsia="宋体" w:hAnsi="宋体"/>
          <w:sz w:val="24"/>
          <w:szCs w:val="24"/>
        </w:rPr>
        <w:t>-SBM</w:t>
      </w:r>
      <w:r w:rsidR="00EB5AF7">
        <w:rPr>
          <w:rFonts w:ascii="宋体" w:eastAsia="宋体" w:hAnsi="宋体" w:hint="eastAsia"/>
          <w:sz w:val="24"/>
          <w:szCs w:val="24"/>
        </w:rPr>
        <w:t>模型测度环境约束下中国高技术产业绿色技术进步，分解出纯技术效应部分和规模效应部分。基于空间杜宾模型实证检验，并通过V</w:t>
      </w:r>
      <w:r w:rsidR="00EB5AF7">
        <w:rPr>
          <w:rFonts w:ascii="宋体" w:eastAsia="宋体" w:hAnsi="宋体"/>
          <w:sz w:val="24"/>
          <w:szCs w:val="24"/>
        </w:rPr>
        <w:t>AR</w:t>
      </w:r>
      <w:r w:rsidR="00EB5AF7">
        <w:rPr>
          <w:rFonts w:ascii="宋体" w:eastAsia="宋体" w:hAnsi="宋体" w:hint="eastAsia"/>
          <w:sz w:val="24"/>
          <w:szCs w:val="24"/>
        </w:rPr>
        <w:t>模型探索其长期效果。结果显示，中国高技术产业绿色技术进步主要由纯技术效应贡献，F</w:t>
      </w:r>
      <w:r w:rsidR="00EB5AF7">
        <w:rPr>
          <w:rFonts w:ascii="宋体" w:eastAsia="宋体" w:hAnsi="宋体"/>
          <w:sz w:val="24"/>
          <w:szCs w:val="24"/>
        </w:rPr>
        <w:t>DI</w:t>
      </w:r>
      <w:r w:rsidR="00EB5AF7">
        <w:rPr>
          <w:rFonts w:ascii="宋体" w:eastAsia="宋体" w:hAnsi="宋体" w:hint="eastAsia"/>
          <w:sz w:val="24"/>
          <w:szCs w:val="24"/>
        </w:rPr>
        <w:t>通过提升规模效应促进本地高技术产业绿色技术进步。</w:t>
      </w:r>
    </w:p>
    <w:p w:rsidR="00147251" w:rsidRDefault="00147251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吴学艳（2</w:t>
      </w:r>
      <w:r>
        <w:rPr>
          <w:rFonts w:ascii="宋体" w:eastAsia="宋体" w:hAnsi="宋体"/>
          <w:sz w:val="24"/>
          <w:szCs w:val="24"/>
        </w:rPr>
        <w:t>017</w:t>
      </w:r>
      <w:r>
        <w:rPr>
          <w:rFonts w:ascii="宋体" w:eastAsia="宋体" w:hAnsi="宋体" w:hint="eastAsia"/>
          <w:sz w:val="24"/>
          <w:szCs w:val="24"/>
        </w:rPr>
        <w:t>）研究关于贸易开放、经济增长与碳排放之间的关系。运用聚类分析法对全国各省进行分组，克服“同质性”假说，更好的区分省份间E</w:t>
      </w:r>
      <w:r>
        <w:rPr>
          <w:rFonts w:ascii="宋体" w:eastAsia="宋体" w:hAnsi="宋体"/>
          <w:sz w:val="24"/>
          <w:szCs w:val="24"/>
        </w:rPr>
        <w:t>KC</w:t>
      </w:r>
      <w:r>
        <w:rPr>
          <w:rFonts w:ascii="宋体" w:eastAsia="宋体" w:hAnsi="宋体" w:hint="eastAsia"/>
          <w:sz w:val="24"/>
          <w:szCs w:val="24"/>
        </w:rPr>
        <w:t>曲线的差异。引入了F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、重工业比重、人力资本、科研投入、政府管制、一次能源比重等控制变量，分析控制变量、贸易开放对碳排放的影响。</w:t>
      </w:r>
    </w:p>
    <w:p w:rsidR="00DF0540" w:rsidRDefault="00DF0540" w:rsidP="006023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F0540">
        <w:rPr>
          <w:rFonts w:ascii="宋体" w:eastAsia="宋体" w:hAnsi="宋体"/>
          <w:sz w:val="24"/>
          <w:szCs w:val="24"/>
        </w:rPr>
        <w:t>万泽宇</w:t>
      </w:r>
      <w:proofErr w:type="gramEnd"/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）</w:t>
      </w:r>
      <w:r w:rsidR="004F1E4A">
        <w:rPr>
          <w:rFonts w:ascii="宋体" w:eastAsia="宋体" w:hAnsi="宋体" w:hint="eastAsia"/>
          <w:sz w:val="24"/>
          <w:szCs w:val="24"/>
        </w:rPr>
        <w:t>聚焦于中国开展国际投资对东道国环境造成的影响，实证了中国对外直接投资的东道国环境效应，其通过选取东道国F</w:t>
      </w:r>
      <w:r w:rsidR="004F1E4A">
        <w:rPr>
          <w:rFonts w:ascii="宋体" w:eastAsia="宋体" w:hAnsi="宋体"/>
          <w:sz w:val="24"/>
          <w:szCs w:val="24"/>
        </w:rPr>
        <w:t>DI</w:t>
      </w:r>
      <w:r w:rsidR="004F1E4A">
        <w:rPr>
          <w:rFonts w:ascii="宋体" w:eastAsia="宋体" w:hAnsi="宋体" w:hint="eastAsia"/>
          <w:sz w:val="24"/>
          <w:szCs w:val="24"/>
        </w:rPr>
        <w:t>占G</w:t>
      </w:r>
      <w:r w:rsidR="004F1E4A">
        <w:rPr>
          <w:rFonts w:ascii="宋体" w:eastAsia="宋体" w:hAnsi="宋体"/>
          <w:sz w:val="24"/>
          <w:szCs w:val="24"/>
        </w:rPr>
        <w:t>DP</w:t>
      </w:r>
      <w:r w:rsidR="004F1E4A">
        <w:rPr>
          <w:rFonts w:ascii="宋体" w:eastAsia="宋体" w:hAnsi="宋体" w:hint="eastAsia"/>
          <w:sz w:val="24"/>
          <w:szCs w:val="24"/>
        </w:rPr>
        <w:t>的比重作为控制变量来剔除其他国家对东道国投资的环境效益，发现其他国家对于东道国的投资加重了东道国的环境污染。通过分样本回归，发现中国对于高收入国家的投资的环境友好程度最为明显，且对发展中国家的投资也没有出现“环境威胁”与“资源掠夺”的情况，总体说明中国企业的海外投资为环境友好型。</w:t>
      </w:r>
    </w:p>
    <w:p w:rsidR="00014D6C" w:rsidRDefault="00014D6C" w:rsidP="0066696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14D6C" w:rsidRDefault="00014D6C" w:rsidP="0066696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Pr="008B6594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14117D" w:rsidRPr="008B6594" w:rsidRDefault="0014117D" w:rsidP="0014117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696A" w:rsidRPr="008B6594" w:rsidRDefault="0014117D" w:rsidP="0014117D">
      <w:pPr>
        <w:spacing w:line="360" w:lineRule="auto"/>
        <w:rPr>
          <w:rFonts w:ascii="宋体" w:eastAsia="宋体" w:hAnsi="宋体"/>
          <w:sz w:val="24"/>
          <w:szCs w:val="24"/>
        </w:rPr>
      </w:pPr>
      <w:r w:rsidRPr="008B6594">
        <w:rPr>
          <w:rFonts w:ascii="宋体" w:eastAsia="宋体" w:hAnsi="宋体"/>
          <w:sz w:val="24"/>
          <w:szCs w:val="24"/>
        </w:rPr>
        <w:t>[1]张永梅,李岳.FDI、对外贸易与河南省经济增长——基于VAR模型的研究[J].北方经贸,2023(02):126-131.</w:t>
      </w:r>
    </w:p>
    <w:p w:rsidR="0014117D" w:rsidRDefault="00CA1110" w:rsidP="0014117D">
      <w:pPr>
        <w:spacing w:line="360" w:lineRule="auto"/>
        <w:rPr>
          <w:rFonts w:ascii="宋体" w:eastAsia="宋体" w:hAnsi="宋体"/>
          <w:sz w:val="24"/>
          <w:szCs w:val="24"/>
        </w:rPr>
      </w:pPr>
      <w:r w:rsidRPr="008B6594">
        <w:rPr>
          <w:rFonts w:ascii="宋体" w:eastAsia="宋体" w:hAnsi="宋体"/>
          <w:sz w:val="24"/>
          <w:szCs w:val="24"/>
        </w:rPr>
        <w:t>[1]曹晓祎,申玉伟.FDI对中国经济增长的影响——基于VAR模型[J].企业科技与发展,2018(09):12-13.</w:t>
      </w:r>
    </w:p>
    <w:p w:rsidR="0004506F" w:rsidRPr="008B6594" w:rsidRDefault="0004506F" w:rsidP="0014117D">
      <w:pPr>
        <w:spacing w:line="360" w:lineRule="auto"/>
        <w:rPr>
          <w:rFonts w:ascii="宋体" w:eastAsia="宋体" w:hAnsi="宋体"/>
          <w:sz w:val="24"/>
          <w:szCs w:val="24"/>
        </w:rPr>
      </w:pPr>
      <w:r w:rsidRPr="0004506F">
        <w:rPr>
          <w:rFonts w:ascii="宋体" w:eastAsia="宋体" w:hAnsi="宋体"/>
          <w:sz w:val="24"/>
          <w:szCs w:val="24"/>
        </w:rPr>
        <w:t>[1]昌</w:t>
      </w:r>
      <w:proofErr w:type="gramStart"/>
      <w:r w:rsidRPr="0004506F">
        <w:rPr>
          <w:rFonts w:ascii="宋体" w:eastAsia="宋体" w:hAnsi="宋体"/>
          <w:sz w:val="24"/>
          <w:szCs w:val="24"/>
        </w:rPr>
        <w:t>敦</w:t>
      </w:r>
      <w:proofErr w:type="gramEnd"/>
      <w:r w:rsidRPr="0004506F">
        <w:rPr>
          <w:rFonts w:ascii="宋体" w:eastAsia="宋体" w:hAnsi="宋体"/>
          <w:sz w:val="24"/>
          <w:szCs w:val="24"/>
        </w:rPr>
        <w:t>虎,缪琪,原佳倩,陶子怡,董战峰,白雨鑫.“一带一路”沿线国家碳排放：外商直接投资与发展要素的共同影响分析[J].环境科学研究,2022,35(07):</w:t>
      </w:r>
      <w:proofErr w:type="gramStart"/>
      <w:r w:rsidRPr="0004506F">
        <w:rPr>
          <w:rFonts w:ascii="宋体" w:eastAsia="宋体" w:hAnsi="宋体"/>
          <w:sz w:val="24"/>
          <w:szCs w:val="24"/>
        </w:rPr>
        <w:t>1556-1563.DOI:10.13198/j.issn</w:t>
      </w:r>
      <w:proofErr w:type="gramEnd"/>
      <w:r w:rsidRPr="0004506F">
        <w:rPr>
          <w:rFonts w:ascii="宋体" w:eastAsia="宋体" w:hAnsi="宋体"/>
          <w:sz w:val="24"/>
          <w:szCs w:val="24"/>
        </w:rPr>
        <w:t>.1001-6929.2022.04.08.</w:t>
      </w:r>
    </w:p>
    <w:p w:rsidR="0066696A" w:rsidRPr="008B6594" w:rsidRDefault="00915C5A" w:rsidP="00915C5A">
      <w:pPr>
        <w:spacing w:line="360" w:lineRule="auto"/>
        <w:rPr>
          <w:rFonts w:ascii="宋体" w:eastAsia="宋体" w:hAnsi="宋体"/>
          <w:sz w:val="24"/>
          <w:szCs w:val="24"/>
        </w:rPr>
      </w:pPr>
      <w:r w:rsidRPr="00915C5A">
        <w:rPr>
          <w:rFonts w:ascii="宋体" w:eastAsia="宋体" w:hAnsi="宋体"/>
          <w:sz w:val="24"/>
          <w:szCs w:val="24"/>
        </w:rPr>
        <w:t>[1]刘庆林,</w:t>
      </w:r>
      <w:proofErr w:type="gramStart"/>
      <w:r w:rsidRPr="00915C5A">
        <w:rPr>
          <w:rFonts w:ascii="宋体" w:eastAsia="宋体" w:hAnsi="宋体"/>
          <w:sz w:val="24"/>
          <w:szCs w:val="24"/>
        </w:rPr>
        <w:t>郭</w:t>
      </w:r>
      <w:proofErr w:type="gramEnd"/>
      <w:r w:rsidRPr="00915C5A">
        <w:rPr>
          <w:rFonts w:ascii="宋体" w:eastAsia="宋体" w:hAnsi="宋体"/>
          <w:sz w:val="24"/>
          <w:szCs w:val="24"/>
        </w:rPr>
        <w:t>天资.“双碳”背景下FDI对东道国环境影响效应研究——基于中国长江经济带的实证分析[J].东岳论丛,2023,44(01):33-43+</w:t>
      </w:r>
      <w:proofErr w:type="gramStart"/>
      <w:r w:rsidRPr="00915C5A">
        <w:rPr>
          <w:rFonts w:ascii="宋体" w:eastAsia="宋体" w:hAnsi="宋体"/>
          <w:sz w:val="24"/>
          <w:szCs w:val="24"/>
        </w:rPr>
        <w:t>191.DOI:10.15981/j.cnki.dongyueluncong</w:t>
      </w:r>
      <w:proofErr w:type="gramEnd"/>
      <w:r w:rsidRPr="00915C5A">
        <w:rPr>
          <w:rFonts w:ascii="宋体" w:eastAsia="宋体" w:hAnsi="宋体"/>
          <w:sz w:val="24"/>
          <w:szCs w:val="24"/>
        </w:rPr>
        <w:t>.2023.01.004</w:t>
      </w:r>
    </w:p>
    <w:p w:rsidR="0066696A" w:rsidRDefault="00014D6C" w:rsidP="00014D6C">
      <w:pPr>
        <w:spacing w:line="360" w:lineRule="auto"/>
        <w:rPr>
          <w:rFonts w:ascii="宋体" w:eastAsia="宋体" w:hAnsi="宋体"/>
          <w:sz w:val="24"/>
          <w:szCs w:val="24"/>
        </w:rPr>
      </w:pPr>
      <w:r w:rsidRPr="00014D6C">
        <w:rPr>
          <w:rFonts w:ascii="宋体" w:eastAsia="宋体" w:hAnsi="宋体"/>
          <w:sz w:val="24"/>
          <w:szCs w:val="24"/>
        </w:rPr>
        <w:t>[1]马广程,杨小忠,许</w:t>
      </w:r>
      <w:proofErr w:type="gramStart"/>
      <w:r w:rsidRPr="00014D6C">
        <w:rPr>
          <w:rFonts w:ascii="宋体" w:eastAsia="宋体" w:hAnsi="宋体"/>
          <w:sz w:val="24"/>
          <w:szCs w:val="24"/>
        </w:rPr>
        <w:t>坚</w:t>
      </w:r>
      <w:proofErr w:type="gramEnd"/>
      <w:r w:rsidRPr="00014D6C">
        <w:rPr>
          <w:rFonts w:ascii="宋体" w:eastAsia="宋体" w:hAnsi="宋体"/>
          <w:sz w:val="24"/>
          <w:szCs w:val="24"/>
        </w:rPr>
        <w:t>.双向FDI协调发展与绿色全要素生产率:理论机制与中国经验[J].经济问题探索,2022(07):173-190.</w:t>
      </w:r>
    </w:p>
    <w:p w:rsidR="00E73F4D" w:rsidRPr="008B6594" w:rsidRDefault="00E73F4D" w:rsidP="00014D6C">
      <w:pPr>
        <w:spacing w:line="360" w:lineRule="auto"/>
        <w:rPr>
          <w:rFonts w:ascii="宋体" w:eastAsia="宋体" w:hAnsi="宋体"/>
          <w:sz w:val="24"/>
          <w:szCs w:val="24"/>
        </w:rPr>
      </w:pPr>
      <w:r w:rsidRPr="00E73F4D">
        <w:rPr>
          <w:rFonts w:ascii="宋体" w:eastAsia="宋体" w:hAnsi="宋体"/>
          <w:sz w:val="24"/>
          <w:szCs w:val="24"/>
        </w:rPr>
        <w:t>[1]聂莹,刘清杰,任德孝.“一带一路”沿线国家FDI的流入加剧了碳排放吗?——基于PSTR模型的经验证据[J].生态经济,2022,38(10):29-37.</w:t>
      </w:r>
    </w:p>
    <w:p w:rsidR="0066696A" w:rsidRDefault="00297407" w:rsidP="00297407">
      <w:pPr>
        <w:spacing w:line="360" w:lineRule="auto"/>
        <w:rPr>
          <w:rFonts w:ascii="宋体" w:eastAsia="宋体" w:hAnsi="宋体"/>
          <w:sz w:val="24"/>
          <w:szCs w:val="24"/>
        </w:rPr>
      </w:pPr>
      <w:r w:rsidRPr="00297407">
        <w:rPr>
          <w:rFonts w:ascii="宋体" w:eastAsia="宋体" w:hAnsi="宋体"/>
          <w:sz w:val="24"/>
          <w:szCs w:val="24"/>
        </w:rPr>
        <w:t>[1]温丽琴,石凌江,周璇.双向FDI协调发展、绿色创新与环境规制——基于绿色创新中介效应研究[J].经济问题,2023(01):</w:t>
      </w:r>
      <w:proofErr w:type="gramStart"/>
      <w:r w:rsidRPr="00297407">
        <w:rPr>
          <w:rFonts w:ascii="宋体" w:eastAsia="宋体" w:hAnsi="宋体"/>
          <w:sz w:val="24"/>
          <w:szCs w:val="24"/>
        </w:rPr>
        <w:t>44-51.DOI:10.16011/j.cnki.jjwt</w:t>
      </w:r>
      <w:proofErr w:type="gramEnd"/>
      <w:r w:rsidRPr="00297407">
        <w:rPr>
          <w:rFonts w:ascii="宋体" w:eastAsia="宋体" w:hAnsi="宋体"/>
          <w:sz w:val="24"/>
          <w:szCs w:val="24"/>
        </w:rPr>
        <w:t>.2023.01.013.</w:t>
      </w:r>
    </w:p>
    <w:p w:rsidR="00602360" w:rsidRDefault="00602360" w:rsidP="00297407">
      <w:pPr>
        <w:spacing w:line="360" w:lineRule="auto"/>
        <w:rPr>
          <w:rFonts w:ascii="宋体" w:eastAsia="宋体" w:hAnsi="宋体"/>
          <w:sz w:val="24"/>
          <w:szCs w:val="24"/>
        </w:rPr>
      </w:pPr>
      <w:r w:rsidRPr="00602360">
        <w:rPr>
          <w:rFonts w:ascii="宋体" w:eastAsia="宋体" w:hAnsi="宋体"/>
          <w:sz w:val="24"/>
          <w:szCs w:val="24"/>
        </w:rPr>
        <w:t>[1]殷阿娜,王茜月.FDI、经济增长与碳排放之间的动态变化研究[J].哈尔滨职业技术学院学报,2022(04):</w:t>
      </w:r>
      <w:proofErr w:type="gramStart"/>
      <w:r w:rsidRPr="00602360">
        <w:rPr>
          <w:rFonts w:ascii="宋体" w:eastAsia="宋体" w:hAnsi="宋体"/>
          <w:sz w:val="24"/>
          <w:szCs w:val="24"/>
        </w:rPr>
        <w:t>126-130.DOI:10.16145/j.cnki.cn</w:t>
      </w:r>
      <w:proofErr w:type="gramEnd"/>
      <w:r w:rsidRPr="00602360">
        <w:rPr>
          <w:rFonts w:ascii="宋体" w:eastAsia="宋体" w:hAnsi="宋体"/>
          <w:sz w:val="24"/>
          <w:szCs w:val="24"/>
        </w:rPr>
        <w:t>23-1531/z.2022.04.016.</w:t>
      </w:r>
    </w:p>
    <w:p w:rsidR="00C4741D" w:rsidRDefault="00C4741D" w:rsidP="00297407">
      <w:pPr>
        <w:spacing w:line="360" w:lineRule="auto"/>
        <w:rPr>
          <w:rFonts w:ascii="宋体" w:eastAsia="宋体" w:hAnsi="宋体"/>
          <w:sz w:val="24"/>
          <w:szCs w:val="24"/>
        </w:rPr>
      </w:pPr>
      <w:r w:rsidRPr="00C4741D">
        <w:rPr>
          <w:rFonts w:ascii="宋体" w:eastAsia="宋体" w:hAnsi="宋体"/>
          <w:sz w:val="24"/>
          <w:szCs w:val="24"/>
        </w:rPr>
        <w:t>[1]吴军,</w:t>
      </w:r>
      <w:proofErr w:type="gramStart"/>
      <w:r w:rsidRPr="00C4741D">
        <w:rPr>
          <w:rFonts w:ascii="宋体" w:eastAsia="宋体" w:hAnsi="宋体"/>
          <w:sz w:val="24"/>
          <w:szCs w:val="24"/>
        </w:rPr>
        <w:t>理爽</w:t>
      </w:r>
      <w:proofErr w:type="gramEnd"/>
      <w:r w:rsidRPr="00C4741D">
        <w:rPr>
          <w:rFonts w:ascii="宋体" w:eastAsia="宋体" w:hAnsi="宋体"/>
          <w:sz w:val="24"/>
          <w:szCs w:val="24"/>
        </w:rPr>
        <w:t>.双循环背景下双向FDI对碳排放强度的影响研究——基于动态空间杜宾模型的分析[J].生态经济,2022,38(12):23-30+38.</w:t>
      </w:r>
    </w:p>
    <w:p w:rsidR="00F35C26" w:rsidRPr="00297407" w:rsidRDefault="00F35C26" w:rsidP="00297407">
      <w:pPr>
        <w:spacing w:line="360" w:lineRule="auto"/>
        <w:rPr>
          <w:rFonts w:ascii="宋体" w:eastAsia="宋体" w:hAnsi="宋体"/>
          <w:sz w:val="24"/>
          <w:szCs w:val="24"/>
        </w:rPr>
      </w:pPr>
      <w:r w:rsidRPr="00F35C26">
        <w:rPr>
          <w:rFonts w:ascii="宋体" w:eastAsia="宋体" w:hAnsi="宋体"/>
          <w:sz w:val="24"/>
          <w:szCs w:val="24"/>
        </w:rPr>
        <w:t>[1]王保乾,丁陈娟.双向FDI、经济增长与工业废水排放的关联性研究——基于面板VAR模型的实证分析[J].资源与产业,2020,22(06):</w:t>
      </w:r>
      <w:proofErr w:type="gramStart"/>
      <w:r w:rsidRPr="00F35C26">
        <w:rPr>
          <w:rFonts w:ascii="宋体" w:eastAsia="宋体" w:hAnsi="宋体"/>
          <w:sz w:val="24"/>
          <w:szCs w:val="24"/>
        </w:rPr>
        <w:t>46-54.DOI:10.13776/j.cnki.resourcesindustries</w:t>
      </w:r>
      <w:proofErr w:type="gramEnd"/>
      <w:r w:rsidRPr="00F35C26">
        <w:rPr>
          <w:rFonts w:ascii="宋体" w:eastAsia="宋体" w:hAnsi="宋体"/>
          <w:sz w:val="24"/>
          <w:szCs w:val="24"/>
        </w:rPr>
        <w:t>.20201126.004.</w:t>
      </w:r>
    </w:p>
    <w:p w:rsidR="0066696A" w:rsidRDefault="00B751A1" w:rsidP="00B751A1">
      <w:pPr>
        <w:spacing w:line="360" w:lineRule="auto"/>
        <w:rPr>
          <w:rFonts w:ascii="宋体" w:eastAsia="宋体" w:hAnsi="宋体"/>
          <w:sz w:val="24"/>
          <w:szCs w:val="24"/>
        </w:rPr>
      </w:pPr>
      <w:r w:rsidRPr="00B751A1">
        <w:rPr>
          <w:rFonts w:ascii="宋体" w:eastAsia="宋体" w:hAnsi="宋体"/>
          <w:sz w:val="24"/>
          <w:szCs w:val="24"/>
        </w:rPr>
        <w:t>[1]邓峰,</w:t>
      </w:r>
      <w:proofErr w:type="gramStart"/>
      <w:r w:rsidRPr="00B751A1">
        <w:rPr>
          <w:rFonts w:ascii="宋体" w:eastAsia="宋体" w:hAnsi="宋体"/>
          <w:sz w:val="24"/>
          <w:szCs w:val="24"/>
        </w:rPr>
        <w:t>贾小琳</w:t>
      </w:r>
      <w:proofErr w:type="gramEnd"/>
      <w:r w:rsidRPr="00B751A1">
        <w:rPr>
          <w:rFonts w:ascii="宋体" w:eastAsia="宋体" w:hAnsi="宋体"/>
          <w:sz w:val="24"/>
          <w:szCs w:val="24"/>
        </w:rPr>
        <w:t>.贸易开放、多渠道FDI与高技术产业绿色技术进步——基于中</w:t>
      </w:r>
      <w:r w:rsidRPr="00B751A1">
        <w:rPr>
          <w:rFonts w:ascii="宋体" w:eastAsia="宋体" w:hAnsi="宋体"/>
          <w:sz w:val="24"/>
          <w:szCs w:val="24"/>
        </w:rPr>
        <w:lastRenderedPageBreak/>
        <w:t>国省际数据的空间计量及VAR脉冲分析[J].科技进步与对策,2020,37(23):71-80.</w:t>
      </w:r>
    </w:p>
    <w:p w:rsidR="00CF093E" w:rsidRDefault="00CF093E" w:rsidP="00B751A1">
      <w:pPr>
        <w:spacing w:line="360" w:lineRule="auto"/>
        <w:rPr>
          <w:rFonts w:ascii="宋体" w:eastAsia="宋体" w:hAnsi="宋体"/>
          <w:sz w:val="24"/>
          <w:szCs w:val="24"/>
        </w:rPr>
      </w:pPr>
      <w:r w:rsidRPr="00CF093E">
        <w:rPr>
          <w:rFonts w:ascii="宋体" w:eastAsia="宋体" w:hAnsi="宋体"/>
          <w:sz w:val="24"/>
          <w:szCs w:val="24"/>
        </w:rPr>
        <w:t>[1]</w:t>
      </w:r>
      <w:proofErr w:type="gramStart"/>
      <w:r w:rsidRPr="00CF093E">
        <w:rPr>
          <w:rFonts w:ascii="宋体" w:eastAsia="宋体" w:hAnsi="宋体"/>
          <w:sz w:val="24"/>
          <w:szCs w:val="24"/>
        </w:rPr>
        <w:t>吴学艳</w:t>
      </w:r>
      <w:proofErr w:type="gramEnd"/>
      <w:r w:rsidRPr="00CF093E">
        <w:rPr>
          <w:rFonts w:ascii="宋体" w:eastAsia="宋体" w:hAnsi="宋体"/>
          <w:sz w:val="24"/>
          <w:szCs w:val="24"/>
        </w:rPr>
        <w:t>. 贸易开放、经济增长与中国碳排放EKC曲线的关系研究[D].东北财经大学,2017.</w:t>
      </w:r>
    </w:p>
    <w:p w:rsidR="00DF0540" w:rsidRPr="008B6594" w:rsidRDefault="00DF0540" w:rsidP="00B751A1">
      <w:pPr>
        <w:spacing w:line="360" w:lineRule="auto"/>
        <w:rPr>
          <w:rFonts w:ascii="宋体" w:eastAsia="宋体" w:hAnsi="宋体"/>
          <w:sz w:val="24"/>
          <w:szCs w:val="24"/>
        </w:rPr>
      </w:pPr>
      <w:r w:rsidRPr="00DF0540">
        <w:rPr>
          <w:rFonts w:ascii="宋体" w:eastAsia="宋体" w:hAnsi="宋体"/>
          <w:sz w:val="24"/>
          <w:szCs w:val="24"/>
        </w:rPr>
        <w:t>[1]</w:t>
      </w:r>
      <w:proofErr w:type="gramStart"/>
      <w:r w:rsidRPr="00DF0540">
        <w:rPr>
          <w:rFonts w:ascii="宋体" w:eastAsia="宋体" w:hAnsi="宋体"/>
          <w:sz w:val="24"/>
          <w:szCs w:val="24"/>
        </w:rPr>
        <w:t>万泽宇</w:t>
      </w:r>
      <w:proofErr w:type="gramEnd"/>
      <w:r w:rsidRPr="00DF0540">
        <w:rPr>
          <w:rFonts w:ascii="宋体" w:eastAsia="宋体" w:hAnsi="宋体"/>
          <w:sz w:val="24"/>
          <w:szCs w:val="24"/>
        </w:rPr>
        <w:t>. 中国对外直接投资的东道国环境效应分析[D].山东财经大学,2020.</w:t>
      </w:r>
      <w:proofErr w:type="gramStart"/>
      <w:r w:rsidRPr="00DF0540">
        <w:rPr>
          <w:rFonts w:ascii="宋体" w:eastAsia="宋体" w:hAnsi="宋体"/>
          <w:sz w:val="24"/>
          <w:szCs w:val="24"/>
        </w:rPr>
        <w:t>DOI:10.27274/d.cnki.gsdjc</w:t>
      </w:r>
      <w:proofErr w:type="gramEnd"/>
      <w:r w:rsidRPr="00DF0540">
        <w:rPr>
          <w:rFonts w:ascii="宋体" w:eastAsia="宋体" w:hAnsi="宋体"/>
          <w:sz w:val="24"/>
          <w:szCs w:val="24"/>
        </w:rPr>
        <w:t>.2020.000913.</w:t>
      </w:r>
    </w:p>
    <w:p w:rsidR="0066696A" w:rsidRDefault="00163C21" w:rsidP="00163C21">
      <w:pPr>
        <w:spacing w:line="360" w:lineRule="auto"/>
        <w:rPr>
          <w:rFonts w:ascii="宋体" w:eastAsia="宋体" w:hAnsi="宋体"/>
          <w:sz w:val="24"/>
          <w:szCs w:val="24"/>
        </w:rPr>
      </w:pPr>
      <w:r w:rsidRPr="00163C21">
        <w:rPr>
          <w:rFonts w:ascii="宋体" w:eastAsia="宋体" w:hAnsi="宋体"/>
          <w:sz w:val="24"/>
          <w:szCs w:val="24"/>
        </w:rPr>
        <w:t>[1]彭继增,凌娇</w:t>
      </w:r>
      <w:proofErr w:type="gramStart"/>
      <w:r w:rsidRPr="00163C21">
        <w:rPr>
          <w:rFonts w:ascii="宋体" w:eastAsia="宋体" w:hAnsi="宋体"/>
          <w:sz w:val="24"/>
          <w:szCs w:val="24"/>
        </w:rPr>
        <w:t>娇</w:t>
      </w:r>
      <w:proofErr w:type="gramEnd"/>
      <w:r w:rsidRPr="00163C21">
        <w:rPr>
          <w:rFonts w:ascii="宋体" w:eastAsia="宋体" w:hAnsi="宋体"/>
          <w:sz w:val="24"/>
          <w:szCs w:val="24"/>
        </w:rPr>
        <w:t>.双向FDI协调发展、碳排放与经济增长的关系研究——基于中国30个省区面板数据的实证分析[J].南昌大学学报(人文社会科学版),2022,53(06):</w:t>
      </w:r>
      <w:proofErr w:type="gramStart"/>
      <w:r w:rsidRPr="00163C21">
        <w:rPr>
          <w:rFonts w:ascii="宋体" w:eastAsia="宋体" w:hAnsi="宋体"/>
          <w:sz w:val="24"/>
          <w:szCs w:val="24"/>
        </w:rPr>
        <w:t>60-72.DOI:10.13764/j.cnki.ncds</w:t>
      </w:r>
      <w:proofErr w:type="gramEnd"/>
      <w:r w:rsidRPr="00163C21">
        <w:rPr>
          <w:rFonts w:ascii="宋体" w:eastAsia="宋体" w:hAnsi="宋体"/>
          <w:sz w:val="24"/>
          <w:szCs w:val="24"/>
        </w:rPr>
        <w:t>.2022.06.011.</w:t>
      </w:r>
    </w:p>
    <w:p w:rsidR="002E2EBD" w:rsidRPr="008B6594" w:rsidRDefault="002E2EBD" w:rsidP="00163C21">
      <w:pPr>
        <w:spacing w:line="360" w:lineRule="auto"/>
        <w:rPr>
          <w:rFonts w:ascii="宋体" w:eastAsia="宋体" w:hAnsi="宋体"/>
          <w:sz w:val="24"/>
          <w:szCs w:val="24"/>
        </w:rPr>
      </w:pPr>
      <w:r w:rsidRPr="002E2EBD">
        <w:rPr>
          <w:rFonts w:ascii="宋体" w:eastAsia="宋体" w:hAnsi="宋体"/>
          <w:sz w:val="24"/>
          <w:szCs w:val="24"/>
        </w:rPr>
        <w:t>[1]岳武,杜莉.中国FDI与ODI对低碳经济发展的影响以及对“一带一路”战略的启示[J].武汉大学学报(哲学社会科学版),2017,70(02):</w:t>
      </w:r>
      <w:proofErr w:type="gramStart"/>
      <w:r w:rsidRPr="002E2EBD">
        <w:rPr>
          <w:rFonts w:ascii="宋体" w:eastAsia="宋体" w:hAnsi="宋体"/>
          <w:sz w:val="24"/>
          <w:szCs w:val="24"/>
        </w:rPr>
        <w:t>52-60.DOI:10.14086/j.cnki.wujss</w:t>
      </w:r>
      <w:proofErr w:type="gramEnd"/>
      <w:r w:rsidRPr="002E2EBD">
        <w:rPr>
          <w:rFonts w:ascii="宋体" w:eastAsia="宋体" w:hAnsi="宋体"/>
          <w:sz w:val="24"/>
          <w:szCs w:val="24"/>
        </w:rPr>
        <w:t>.2017.02.005.</w:t>
      </w:r>
    </w:p>
    <w:p w:rsidR="0066696A" w:rsidRPr="008B6594" w:rsidRDefault="002E2EBD" w:rsidP="002E2EBD">
      <w:pPr>
        <w:spacing w:line="360" w:lineRule="auto"/>
        <w:rPr>
          <w:rFonts w:ascii="宋体" w:eastAsia="宋体" w:hAnsi="宋体"/>
          <w:sz w:val="24"/>
          <w:szCs w:val="24"/>
        </w:rPr>
      </w:pPr>
      <w:r w:rsidRPr="002E2EBD">
        <w:rPr>
          <w:rFonts w:ascii="宋体" w:eastAsia="宋体" w:hAnsi="宋体"/>
          <w:sz w:val="24"/>
          <w:szCs w:val="24"/>
        </w:rPr>
        <w:t>[1]</w:t>
      </w:r>
      <w:proofErr w:type="gramStart"/>
      <w:r w:rsidRPr="002E2EBD">
        <w:rPr>
          <w:rFonts w:ascii="宋体" w:eastAsia="宋体" w:hAnsi="宋体"/>
          <w:sz w:val="24"/>
          <w:szCs w:val="24"/>
        </w:rPr>
        <w:t>周禹希</w:t>
      </w:r>
      <w:proofErr w:type="gramEnd"/>
      <w:r w:rsidRPr="002E2EBD">
        <w:rPr>
          <w:rFonts w:ascii="宋体" w:eastAsia="宋体" w:hAnsi="宋体"/>
          <w:sz w:val="24"/>
          <w:szCs w:val="24"/>
        </w:rPr>
        <w:t>. 中国双向FDI协调发展对碳排放强度影响的研究[D].辽宁大学,2022.</w:t>
      </w:r>
      <w:proofErr w:type="gramStart"/>
      <w:r w:rsidRPr="002E2EBD">
        <w:rPr>
          <w:rFonts w:ascii="宋体" w:eastAsia="宋体" w:hAnsi="宋体"/>
          <w:sz w:val="24"/>
          <w:szCs w:val="24"/>
        </w:rPr>
        <w:t>DOI:10.27209/d.cnki.glniu</w:t>
      </w:r>
      <w:proofErr w:type="gramEnd"/>
      <w:r w:rsidRPr="002E2EBD">
        <w:rPr>
          <w:rFonts w:ascii="宋体" w:eastAsia="宋体" w:hAnsi="宋体"/>
          <w:sz w:val="24"/>
          <w:szCs w:val="24"/>
        </w:rPr>
        <w:t>.2022.001220.</w:t>
      </w:r>
    </w:p>
    <w:p w:rsidR="0066696A" w:rsidRDefault="00CF2333" w:rsidP="00CF2333">
      <w:pPr>
        <w:spacing w:line="360" w:lineRule="auto"/>
        <w:rPr>
          <w:rFonts w:ascii="宋体" w:eastAsia="宋体" w:hAnsi="宋体"/>
          <w:sz w:val="24"/>
          <w:szCs w:val="24"/>
        </w:rPr>
      </w:pPr>
      <w:r w:rsidRPr="00CF2333">
        <w:rPr>
          <w:rFonts w:ascii="宋体" w:eastAsia="宋体" w:hAnsi="宋体"/>
          <w:sz w:val="24"/>
          <w:szCs w:val="24"/>
        </w:rPr>
        <w:t>[1]张俊彦,贾玉成,张诚.外商直接投资对中国碳赤字的影响——基于空间溢出效应研究[J].经济问题探索,2021(12):160-177.</w:t>
      </w:r>
    </w:p>
    <w:p w:rsidR="00CF2333" w:rsidRDefault="005B3485" w:rsidP="00CF2333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485">
        <w:rPr>
          <w:rFonts w:ascii="宋体" w:eastAsia="宋体" w:hAnsi="宋体"/>
          <w:sz w:val="24"/>
          <w:szCs w:val="24"/>
        </w:rPr>
        <w:t>[1]</w:t>
      </w:r>
      <w:proofErr w:type="gramStart"/>
      <w:r w:rsidRPr="005B3485">
        <w:rPr>
          <w:rFonts w:ascii="宋体" w:eastAsia="宋体" w:hAnsi="宋体"/>
          <w:sz w:val="24"/>
          <w:szCs w:val="24"/>
        </w:rPr>
        <w:t>吴施美</w:t>
      </w:r>
      <w:proofErr w:type="gramEnd"/>
      <w:r w:rsidRPr="005B3485">
        <w:rPr>
          <w:rFonts w:ascii="宋体" w:eastAsia="宋体" w:hAnsi="宋体"/>
          <w:sz w:val="24"/>
          <w:szCs w:val="24"/>
        </w:rPr>
        <w:t>,郑新业,</w:t>
      </w:r>
      <w:proofErr w:type="gramStart"/>
      <w:r w:rsidRPr="005B3485">
        <w:rPr>
          <w:rFonts w:ascii="宋体" w:eastAsia="宋体" w:hAnsi="宋体"/>
          <w:sz w:val="24"/>
          <w:szCs w:val="24"/>
        </w:rPr>
        <w:t>安子</w:t>
      </w:r>
      <w:proofErr w:type="gramEnd"/>
      <w:r w:rsidRPr="005B3485">
        <w:rPr>
          <w:rFonts w:ascii="宋体" w:eastAsia="宋体" w:hAnsi="宋体"/>
          <w:sz w:val="24"/>
          <w:szCs w:val="24"/>
        </w:rPr>
        <w:t>栋.气候治理与短期经济波动：气候变化</w:t>
      </w:r>
      <w:proofErr w:type="gramStart"/>
      <w:r w:rsidRPr="005B3485">
        <w:rPr>
          <w:rFonts w:ascii="宋体" w:eastAsia="宋体" w:hAnsi="宋体"/>
          <w:sz w:val="24"/>
          <w:szCs w:val="24"/>
        </w:rPr>
        <w:t>奥肯定律</w:t>
      </w:r>
      <w:proofErr w:type="gramEnd"/>
      <w:r w:rsidRPr="005B3485">
        <w:rPr>
          <w:rFonts w:ascii="宋体" w:eastAsia="宋体" w:hAnsi="宋体"/>
          <w:sz w:val="24"/>
          <w:szCs w:val="24"/>
        </w:rPr>
        <w:t>[J].经济学动态,2022(04):49-66.</w:t>
      </w:r>
    </w:p>
    <w:p w:rsidR="00BA079D" w:rsidRDefault="005B3485" w:rsidP="00CF2333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485">
        <w:rPr>
          <w:rFonts w:ascii="宋体" w:eastAsia="宋体" w:hAnsi="宋体"/>
          <w:sz w:val="24"/>
          <w:szCs w:val="24"/>
        </w:rPr>
        <w:t>[1]</w:t>
      </w:r>
      <w:proofErr w:type="gramStart"/>
      <w:r w:rsidRPr="005B3485">
        <w:rPr>
          <w:rFonts w:ascii="宋体" w:eastAsia="宋体" w:hAnsi="宋体"/>
          <w:sz w:val="24"/>
          <w:szCs w:val="24"/>
        </w:rPr>
        <w:t>武力超</w:t>
      </w:r>
      <w:proofErr w:type="gramEnd"/>
      <w:r w:rsidRPr="005B3485">
        <w:rPr>
          <w:rFonts w:ascii="宋体" w:eastAsia="宋体" w:hAnsi="宋体"/>
          <w:sz w:val="24"/>
          <w:szCs w:val="24"/>
        </w:rPr>
        <w:t>,姜沁雨,金晟男,</w:t>
      </w:r>
      <w:proofErr w:type="gramStart"/>
      <w:r w:rsidRPr="005B3485">
        <w:rPr>
          <w:rFonts w:ascii="宋体" w:eastAsia="宋体" w:hAnsi="宋体"/>
          <w:sz w:val="24"/>
          <w:szCs w:val="24"/>
        </w:rPr>
        <w:t>叶</w:t>
      </w:r>
      <w:proofErr w:type="gramEnd"/>
      <w:r w:rsidRPr="005B3485">
        <w:rPr>
          <w:rFonts w:ascii="宋体" w:eastAsia="宋体" w:hAnsi="宋体"/>
          <w:sz w:val="24"/>
          <w:szCs w:val="24"/>
        </w:rPr>
        <w:t>添.外商直接投资对地区绿色技术创新的溢出效应研究[J].科技管理研究,2022,42(17):218-229.</w:t>
      </w:r>
    </w:p>
    <w:p w:rsidR="00BA079D" w:rsidRPr="008B6594" w:rsidRDefault="00BA079D" w:rsidP="00CF2333">
      <w:pPr>
        <w:spacing w:line="360" w:lineRule="auto"/>
        <w:rPr>
          <w:rFonts w:ascii="宋体" w:eastAsia="宋体" w:hAnsi="宋体"/>
          <w:sz w:val="24"/>
          <w:szCs w:val="24"/>
        </w:rPr>
      </w:pPr>
      <w:r w:rsidRPr="00BA079D">
        <w:rPr>
          <w:rFonts w:ascii="宋体" w:eastAsia="宋体" w:hAnsi="宋体"/>
          <w:sz w:val="24"/>
          <w:szCs w:val="24"/>
        </w:rPr>
        <w:t>[1]邹志明,陈迅.双循环背景下中国双向FDI协调发展水平及其影响因素研究——基于PVAR模型的测度和动态面板模型的实证分析[J].经济问题探索,2021(08):179-190.</w:t>
      </w:r>
    </w:p>
    <w:p w:rsidR="00621375" w:rsidRDefault="00621375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621375">
        <w:rPr>
          <w:rFonts w:ascii="宋体" w:eastAsia="宋体" w:hAnsi="宋体"/>
          <w:sz w:val="24"/>
          <w:szCs w:val="24"/>
        </w:rPr>
        <w:t>[1]刘海云,李敏.中国对外直接投资的母国碳排放效应研究[J].工业技术经济,2016,35(08):12-18.</w:t>
      </w:r>
    </w:p>
    <w:p w:rsidR="00621375" w:rsidRDefault="00621375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621375">
        <w:rPr>
          <w:rFonts w:ascii="宋体" w:eastAsia="宋体" w:hAnsi="宋体"/>
          <w:sz w:val="24"/>
          <w:szCs w:val="24"/>
        </w:rPr>
        <w:t>[1]</w:t>
      </w:r>
      <w:proofErr w:type="gramStart"/>
      <w:r w:rsidRPr="00621375">
        <w:rPr>
          <w:rFonts w:ascii="宋体" w:eastAsia="宋体" w:hAnsi="宋体"/>
          <w:sz w:val="24"/>
          <w:szCs w:val="24"/>
        </w:rPr>
        <w:t>许静</w:t>
      </w:r>
      <w:proofErr w:type="gramEnd"/>
      <w:r w:rsidRPr="00621375">
        <w:rPr>
          <w:rFonts w:ascii="宋体" w:eastAsia="宋体" w:hAnsi="宋体"/>
          <w:sz w:val="24"/>
          <w:szCs w:val="24"/>
        </w:rPr>
        <w:t>. 中国对外直接投资对母国能源消费影响研究[D].中国矿业大学,2017.</w:t>
      </w:r>
    </w:p>
    <w:p w:rsidR="00C5534B" w:rsidRDefault="00C5534B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C5534B">
        <w:rPr>
          <w:rFonts w:ascii="宋体" w:eastAsia="宋体" w:hAnsi="宋体"/>
          <w:sz w:val="24"/>
          <w:szCs w:val="24"/>
        </w:rPr>
        <w:t>[1]张海燕. 对外直接投资对我国碳排放影响研究[D].东北财经大学,2022.</w:t>
      </w:r>
      <w:proofErr w:type="gramStart"/>
      <w:r w:rsidRPr="00C5534B">
        <w:rPr>
          <w:rFonts w:ascii="宋体" w:eastAsia="宋体" w:hAnsi="宋体"/>
          <w:sz w:val="24"/>
          <w:szCs w:val="24"/>
        </w:rPr>
        <w:t>DOI:10.27006/d.cnki.gdbcu</w:t>
      </w:r>
      <w:proofErr w:type="gramEnd"/>
      <w:r w:rsidRPr="00C5534B">
        <w:rPr>
          <w:rFonts w:ascii="宋体" w:eastAsia="宋体" w:hAnsi="宋体"/>
          <w:sz w:val="24"/>
          <w:szCs w:val="24"/>
        </w:rPr>
        <w:t>.2022.000747.</w:t>
      </w:r>
    </w:p>
    <w:p w:rsidR="00C5534B" w:rsidRDefault="00C5534B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C5534B">
        <w:rPr>
          <w:rFonts w:ascii="宋体" w:eastAsia="宋体" w:hAnsi="宋体"/>
          <w:sz w:val="24"/>
          <w:szCs w:val="24"/>
        </w:rPr>
        <w:t>[1]李敏. 中国对外直接投资的母国碳排放效应研究[D].华中科技大学,2016.</w:t>
      </w:r>
    </w:p>
    <w:p w:rsidR="00D30737" w:rsidRDefault="00D30737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D30737">
        <w:rPr>
          <w:rFonts w:ascii="宋体" w:eastAsia="宋体" w:hAnsi="宋体"/>
          <w:sz w:val="24"/>
          <w:szCs w:val="24"/>
        </w:rPr>
        <w:lastRenderedPageBreak/>
        <w:t>[1]沈永昌,余华银.FDI、经济增长与碳排放之间动态关系研究[J].南京航空航天大学学报(社会科学版),2015,17(04):</w:t>
      </w:r>
      <w:proofErr w:type="gramStart"/>
      <w:r w:rsidRPr="00D30737">
        <w:rPr>
          <w:rFonts w:ascii="宋体" w:eastAsia="宋体" w:hAnsi="宋体"/>
          <w:sz w:val="24"/>
          <w:szCs w:val="24"/>
        </w:rPr>
        <w:t>21-28.DOI:10.16297/j.nuaass</w:t>
      </w:r>
      <w:proofErr w:type="gramEnd"/>
      <w:r w:rsidRPr="00D30737">
        <w:rPr>
          <w:rFonts w:ascii="宋体" w:eastAsia="宋体" w:hAnsi="宋体"/>
          <w:sz w:val="24"/>
          <w:szCs w:val="24"/>
        </w:rPr>
        <w:t>.201504005.</w:t>
      </w:r>
    </w:p>
    <w:p w:rsidR="00D30737" w:rsidRDefault="00D30737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D30737">
        <w:rPr>
          <w:rFonts w:ascii="宋体" w:eastAsia="宋体" w:hAnsi="宋体"/>
          <w:sz w:val="24"/>
          <w:szCs w:val="24"/>
        </w:rPr>
        <w:t>[1]詹正华,蔡世强.长三角地区FDI、经济增长与碳排放研究[J].商业研究,2014(04):36-42+</w:t>
      </w:r>
      <w:proofErr w:type="gramStart"/>
      <w:r w:rsidRPr="00D30737">
        <w:rPr>
          <w:rFonts w:ascii="宋体" w:eastAsia="宋体" w:hAnsi="宋体"/>
          <w:sz w:val="24"/>
          <w:szCs w:val="24"/>
        </w:rPr>
        <w:t>56.DOI:10.13902/j.cnki.syyj</w:t>
      </w:r>
      <w:proofErr w:type="gramEnd"/>
      <w:r w:rsidRPr="00D30737">
        <w:rPr>
          <w:rFonts w:ascii="宋体" w:eastAsia="宋体" w:hAnsi="宋体"/>
          <w:sz w:val="24"/>
          <w:szCs w:val="24"/>
        </w:rPr>
        <w:t>.2014.04.007.</w:t>
      </w:r>
    </w:p>
    <w:p w:rsidR="00D30737" w:rsidRDefault="00D30737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D30737">
        <w:rPr>
          <w:rFonts w:ascii="宋体" w:eastAsia="宋体" w:hAnsi="宋体"/>
          <w:sz w:val="24"/>
          <w:szCs w:val="24"/>
        </w:rPr>
        <w:t>[1]彭红枫,</w:t>
      </w:r>
      <w:proofErr w:type="gramStart"/>
      <w:r w:rsidRPr="00D30737">
        <w:rPr>
          <w:rFonts w:ascii="宋体" w:eastAsia="宋体" w:hAnsi="宋体"/>
          <w:sz w:val="24"/>
          <w:szCs w:val="24"/>
        </w:rPr>
        <w:t>华雨</w:t>
      </w:r>
      <w:proofErr w:type="gramEnd"/>
      <w:r w:rsidRPr="00D30737">
        <w:rPr>
          <w:rFonts w:ascii="宋体" w:eastAsia="宋体" w:hAnsi="宋体"/>
          <w:sz w:val="24"/>
          <w:szCs w:val="24"/>
        </w:rPr>
        <w:t>.外商直接投资与经济增长对碳排放的影响——来自地区面板数据的实证[J].科技进步与对策,2018,35(15):23-28.</w:t>
      </w:r>
    </w:p>
    <w:p w:rsidR="00D30737" w:rsidRDefault="00D30737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D30737">
        <w:rPr>
          <w:rFonts w:ascii="宋体" w:eastAsia="宋体" w:hAnsi="宋体"/>
          <w:sz w:val="24"/>
          <w:szCs w:val="24"/>
        </w:rPr>
        <w:t>[1]姬世东,吴昊.贸易增长、FDI流入和地区碳排放关联性的PVAR模型分析[J].工业技术经济,2012,31(11):118-123.</w:t>
      </w:r>
    </w:p>
    <w:p w:rsidR="00173F10" w:rsidRDefault="00173F10" w:rsidP="00621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F10">
        <w:rPr>
          <w:rFonts w:ascii="宋体" w:eastAsia="宋体" w:hAnsi="宋体"/>
          <w:sz w:val="24"/>
          <w:szCs w:val="24"/>
        </w:rPr>
        <w:t>[1]傅强,张小漫,张亚军.环境污染与经济增长、能源消费、FDI和城镇化的双向耦合关系[J].华东经济管理,2017,31(01):83-91.</w:t>
      </w:r>
    </w:p>
    <w:p w:rsidR="00173F10" w:rsidRPr="00621375" w:rsidRDefault="00173F10" w:rsidP="0062137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73F10">
        <w:rPr>
          <w:rFonts w:ascii="宋体" w:eastAsia="宋体" w:hAnsi="宋体"/>
          <w:sz w:val="24"/>
          <w:szCs w:val="24"/>
        </w:rPr>
        <w:t>[1]赵明轩,吕连宏,张保留,罗宏.中国能源消费、经济增长与碳排放之间的动态关系[J].环境科学研究,2021,34(06):</w:t>
      </w:r>
      <w:proofErr w:type="gramStart"/>
      <w:r w:rsidRPr="00173F10">
        <w:rPr>
          <w:rFonts w:ascii="宋体" w:eastAsia="宋体" w:hAnsi="宋体"/>
          <w:sz w:val="24"/>
          <w:szCs w:val="24"/>
        </w:rPr>
        <w:t>1509-1522.DOI:10.13198/j.issn</w:t>
      </w:r>
      <w:proofErr w:type="gramEnd"/>
      <w:r w:rsidRPr="00173F10">
        <w:rPr>
          <w:rFonts w:ascii="宋体" w:eastAsia="宋体" w:hAnsi="宋体"/>
          <w:sz w:val="24"/>
          <w:szCs w:val="24"/>
        </w:rPr>
        <w:t>.1001-6929.2020.12.20.</w:t>
      </w:r>
      <w:bookmarkStart w:id="1" w:name="_GoBack"/>
      <w:bookmarkEnd w:id="1"/>
    </w:p>
    <w:p w:rsidR="0066696A" w:rsidRPr="008B6594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Default="0066696A" w:rsidP="0066696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66696A" w:rsidRPr="0066696A" w:rsidRDefault="0066696A" w:rsidP="00CF2333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66696A" w:rsidRPr="00666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6A"/>
    <w:rsid w:val="00014D6C"/>
    <w:rsid w:val="0004506F"/>
    <w:rsid w:val="0008281E"/>
    <w:rsid w:val="000B3E60"/>
    <w:rsid w:val="000D7FA1"/>
    <w:rsid w:val="0014117D"/>
    <w:rsid w:val="00147251"/>
    <w:rsid w:val="00163C21"/>
    <w:rsid w:val="00173F10"/>
    <w:rsid w:val="00176D5E"/>
    <w:rsid w:val="00230A79"/>
    <w:rsid w:val="00236BDC"/>
    <w:rsid w:val="00297407"/>
    <w:rsid w:val="002A1E08"/>
    <w:rsid w:val="002E2EBD"/>
    <w:rsid w:val="00320AA3"/>
    <w:rsid w:val="00354F80"/>
    <w:rsid w:val="00445AE1"/>
    <w:rsid w:val="00480004"/>
    <w:rsid w:val="0049022E"/>
    <w:rsid w:val="004C68C7"/>
    <w:rsid w:val="004D0873"/>
    <w:rsid w:val="004F1E4A"/>
    <w:rsid w:val="00593F59"/>
    <w:rsid w:val="005B3485"/>
    <w:rsid w:val="005E138D"/>
    <w:rsid w:val="00602360"/>
    <w:rsid w:val="00621375"/>
    <w:rsid w:val="0066696A"/>
    <w:rsid w:val="00740777"/>
    <w:rsid w:val="0077347B"/>
    <w:rsid w:val="007847D8"/>
    <w:rsid w:val="007864DA"/>
    <w:rsid w:val="007E5277"/>
    <w:rsid w:val="0081441C"/>
    <w:rsid w:val="00882108"/>
    <w:rsid w:val="008B6594"/>
    <w:rsid w:val="008D01EB"/>
    <w:rsid w:val="008E3DAF"/>
    <w:rsid w:val="00915C5A"/>
    <w:rsid w:val="00984215"/>
    <w:rsid w:val="009B4160"/>
    <w:rsid w:val="009E2AD0"/>
    <w:rsid w:val="00A05248"/>
    <w:rsid w:val="00A14AC3"/>
    <w:rsid w:val="00A57805"/>
    <w:rsid w:val="00AD697B"/>
    <w:rsid w:val="00B4772D"/>
    <w:rsid w:val="00B751A1"/>
    <w:rsid w:val="00BA079D"/>
    <w:rsid w:val="00BA6200"/>
    <w:rsid w:val="00C4741D"/>
    <w:rsid w:val="00C5534B"/>
    <w:rsid w:val="00CA1110"/>
    <w:rsid w:val="00CF093E"/>
    <w:rsid w:val="00CF2333"/>
    <w:rsid w:val="00D26115"/>
    <w:rsid w:val="00D30737"/>
    <w:rsid w:val="00DC4583"/>
    <w:rsid w:val="00DF0540"/>
    <w:rsid w:val="00E73F4D"/>
    <w:rsid w:val="00E92BA1"/>
    <w:rsid w:val="00EA51B8"/>
    <w:rsid w:val="00EB5AF7"/>
    <w:rsid w:val="00F35C26"/>
    <w:rsid w:val="00F52955"/>
    <w:rsid w:val="00FB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65BA"/>
  <w15:chartTrackingRefBased/>
  <w15:docId w15:val="{30A21E98-EA70-4657-9750-0843AEE5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8C7"/>
    <w:pPr>
      <w:keepNext/>
      <w:keepLines/>
      <w:spacing w:line="600" w:lineRule="exact"/>
      <w:ind w:firstLineChars="200" w:firstLine="640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8C7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WPSOffice1">
    <w:name w:val="WPSOffice手动目录 1"/>
    <w:qFormat/>
    <w:rsid w:val="004C68C7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4C68C7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4C68C7"/>
    <w:pPr>
      <w:ind w:leftChars="400" w:left="4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4C68C7"/>
  </w:style>
  <w:style w:type="character" w:styleId="a3">
    <w:name w:val="Hyperlink"/>
    <w:basedOn w:val="a0"/>
    <w:uiPriority w:val="99"/>
    <w:unhideWhenUsed/>
    <w:rsid w:val="004C68C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05248"/>
    <w:pPr>
      <w:widowControl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0524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0524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8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2023-05-07T06:54:00Z</dcterms:created>
  <dcterms:modified xsi:type="dcterms:W3CDTF">2023-05-17T09:18:00Z</dcterms:modified>
</cp:coreProperties>
</file>