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DB317" w14:textId="77777777" w:rsidR="009972FF" w:rsidRPr="009972FF" w:rsidRDefault="009972FF" w:rsidP="008958D2">
      <w:pPr>
        <w:spacing w:line="360" w:lineRule="auto"/>
        <w:rPr>
          <w:b/>
        </w:rPr>
      </w:pPr>
      <w:r w:rsidRPr="009972FF">
        <w:rPr>
          <w:b/>
        </w:rPr>
        <w:t>CS171 final project proposal</w:t>
      </w:r>
    </w:p>
    <w:p w14:paraId="23BC7AE9" w14:textId="77777777" w:rsidR="009972FF" w:rsidRDefault="009972FF" w:rsidP="008958D2">
      <w:pPr>
        <w:spacing w:line="360" w:lineRule="auto"/>
      </w:pPr>
    </w:p>
    <w:p w14:paraId="10C3F25F" w14:textId="77777777" w:rsidR="009972FF" w:rsidRPr="009972FF" w:rsidRDefault="009972FF" w:rsidP="008958D2">
      <w:pPr>
        <w:spacing w:line="360" w:lineRule="auto"/>
        <w:rPr>
          <w:b/>
        </w:rPr>
      </w:pPr>
      <w:r w:rsidRPr="009972FF">
        <w:rPr>
          <w:b/>
        </w:rPr>
        <w:t>Background and Motivation</w:t>
      </w:r>
    </w:p>
    <w:p w14:paraId="4835E30E" w14:textId="77777777" w:rsidR="009972FF" w:rsidRDefault="009972FF" w:rsidP="008958D2">
      <w:pPr>
        <w:spacing w:line="360" w:lineRule="auto"/>
      </w:pPr>
    </w:p>
    <w:p w14:paraId="565460EF" w14:textId="77777777" w:rsidR="009972FF" w:rsidRDefault="009972FF" w:rsidP="008958D2">
      <w:pPr>
        <w:spacing w:line="360" w:lineRule="auto"/>
        <w:rPr>
          <w:rFonts w:ascii="Times New Roman" w:hAnsi="Times New Roman"/>
          <w:sz w:val="20"/>
        </w:rPr>
      </w:pPr>
      <w:r>
        <w:rPr>
          <w:rFonts w:ascii="Times New Roman" w:hAnsi="Times New Roman"/>
          <w:sz w:val="20"/>
        </w:rPr>
        <w:t>High-</w:t>
      </w:r>
      <w:r w:rsidRPr="00460851">
        <w:rPr>
          <w:rFonts w:ascii="Times New Roman" w:hAnsi="Times New Roman"/>
          <w:sz w:val="20"/>
        </w:rPr>
        <w:t>throughput screening</w:t>
      </w:r>
      <w:r>
        <w:rPr>
          <w:rFonts w:ascii="Times New Roman" w:hAnsi="Times New Roman"/>
          <w:sz w:val="20"/>
        </w:rPr>
        <w:t xml:space="preserve"> (HTS)</w:t>
      </w:r>
      <w:r w:rsidRPr="00460851">
        <w:rPr>
          <w:rFonts w:ascii="Times New Roman" w:hAnsi="Times New Roman"/>
          <w:sz w:val="20"/>
        </w:rPr>
        <w:t xml:space="preserve"> has emerged as </w:t>
      </w:r>
      <w:r>
        <w:rPr>
          <w:rFonts w:ascii="Times New Roman" w:hAnsi="Times New Roman"/>
          <w:sz w:val="20"/>
        </w:rPr>
        <w:t>one of the most</w:t>
      </w:r>
      <w:r w:rsidRPr="00460851">
        <w:rPr>
          <w:rFonts w:ascii="Times New Roman" w:hAnsi="Times New Roman"/>
          <w:sz w:val="20"/>
        </w:rPr>
        <w:t xml:space="preserve"> important technique</w:t>
      </w:r>
      <w:r>
        <w:rPr>
          <w:rFonts w:ascii="Times New Roman" w:hAnsi="Times New Roman"/>
          <w:sz w:val="20"/>
        </w:rPr>
        <w:t>s</w:t>
      </w:r>
      <w:r w:rsidRPr="00460851">
        <w:rPr>
          <w:rFonts w:ascii="Times New Roman" w:hAnsi="Times New Roman"/>
          <w:sz w:val="20"/>
        </w:rPr>
        <w:t xml:space="preserve"> </w:t>
      </w:r>
      <w:r>
        <w:rPr>
          <w:rFonts w:ascii="Times New Roman" w:hAnsi="Times New Roman"/>
          <w:sz w:val="20"/>
        </w:rPr>
        <w:t>that</w:t>
      </w:r>
      <w:r w:rsidRPr="00460851">
        <w:rPr>
          <w:rFonts w:ascii="Times New Roman" w:hAnsi="Times New Roman"/>
          <w:sz w:val="20"/>
        </w:rPr>
        <w:t xml:space="preserve"> connect basic and t</w:t>
      </w:r>
      <w:r>
        <w:rPr>
          <w:rFonts w:ascii="Times New Roman" w:hAnsi="Times New Roman"/>
          <w:sz w:val="20"/>
        </w:rPr>
        <w:t xml:space="preserve">ranslational medical research </w:t>
      </w:r>
      <w:r>
        <w:rPr>
          <w:rFonts w:ascii="Times New Roman" w:hAnsi="Times New Roman"/>
          <w:sz w:val="20"/>
        </w:rPr>
        <w:fldChar w:fldCharType="begin">
          <w:fldData xml:space="preserve">MgBiADMAMABlADkAZQBhAC0AYgAxADAAMQAtADQANgBiADkALQA4ADgAYwAyAC0ANgAxAGIANQAx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</w:fldData>
        </w:fldChar>
      </w:r>
      <w:r>
        <w:rPr>
          <w:rFonts w:ascii="Times New Roman" w:hAnsi="Times New Roman"/>
          <w:sz w:val="20"/>
        </w:rPr>
        <w:instrText>ADDIN LABTIVA_CITE \* MERGEFORMAT</w:instrText>
      </w:r>
      <w:r>
        <w:rPr>
          <w:rFonts w:ascii="Times New Roman" w:hAnsi="Times New Roman"/>
          <w:sz w:val="20"/>
        </w:rPr>
      </w:r>
      <w:r>
        <w:rPr>
          <w:rFonts w:ascii="Times New Roman" w:hAnsi="Times New Roman"/>
          <w:sz w:val="20"/>
        </w:rPr>
        <w:fldChar w:fldCharType="separate"/>
      </w:r>
      <w:r w:rsidRPr="005C6F94">
        <w:rPr>
          <w:rFonts w:ascii="Times New Roman" w:hAnsi="Times New Roman"/>
          <w:noProof/>
          <w:color w:val="000000"/>
          <w:sz w:val="20"/>
        </w:rPr>
        <w:t xml:space="preserve"> (Persidis, 1998)</w:t>
      </w:r>
      <w:r>
        <w:rPr>
          <w:rFonts w:ascii="Times New Roman" w:hAnsi="Times New Roman"/>
          <w:sz w:val="20"/>
        </w:rPr>
        <w:fldChar w:fldCharType="end"/>
      </w:r>
      <w:r>
        <w:rPr>
          <w:rFonts w:ascii="Times New Roman" w:hAnsi="Times New Roman"/>
          <w:sz w:val="20"/>
        </w:rPr>
        <w:t xml:space="preserve">, and advances in HTS technologies </w:t>
      </w:r>
      <w:r>
        <w:rPr>
          <w:rFonts w:ascii="Times New Roman" w:hAnsi="Times New Roman"/>
          <w:sz w:val="20"/>
        </w:rPr>
        <w:fldChar w:fldCharType="begin">
          <w:fldData xml:space="preserve">MgBiADMAMABlADkAZQBhAC0AYgAxADAAMQAtADQANgBiADkALQA4ADgAYwAyAC0ANgAxAGIANQAx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</w:fldData>
        </w:fldChar>
      </w:r>
      <w:r>
        <w:rPr>
          <w:rFonts w:ascii="Times New Roman" w:hAnsi="Times New Roman"/>
          <w:sz w:val="20"/>
        </w:rPr>
        <w:instrText>ADDIN LABTIVA_CITE \* MERGEFORMAT</w:instrText>
      </w:r>
      <w:r>
        <w:rPr>
          <w:rFonts w:ascii="Times New Roman" w:hAnsi="Times New Roman"/>
          <w:sz w:val="20"/>
        </w:rPr>
      </w:r>
      <w:r>
        <w:rPr>
          <w:rFonts w:ascii="Times New Roman" w:hAnsi="Times New Roman"/>
          <w:sz w:val="20"/>
        </w:rPr>
        <w:fldChar w:fldCharType="separate"/>
      </w:r>
      <w:r w:rsidRPr="005C6F94">
        <w:rPr>
          <w:rFonts w:ascii="Times New Roman" w:hAnsi="Times New Roman"/>
          <w:noProof/>
          <w:color w:val="000000"/>
          <w:sz w:val="20"/>
        </w:rPr>
        <w:t xml:space="preserve"> (Janzen, 2014)</w:t>
      </w:r>
      <w:r>
        <w:rPr>
          <w:rFonts w:ascii="Times New Roman" w:hAnsi="Times New Roman"/>
          <w:sz w:val="20"/>
        </w:rPr>
        <w:fldChar w:fldCharType="end"/>
      </w:r>
      <w:r>
        <w:rPr>
          <w:rFonts w:ascii="Times New Roman" w:hAnsi="Times New Roman"/>
          <w:sz w:val="20"/>
        </w:rPr>
        <w:t xml:space="preserve"> have steadily led to increase in number of studied targets. A multitude of high-throughput screens, which are routinely performed by researches in both academia and in industry generate extensive and complex datasets.</w:t>
      </w:r>
    </w:p>
    <w:p w14:paraId="3C5209B8" w14:textId="77777777" w:rsidR="002E0867" w:rsidRDefault="002E0867" w:rsidP="008958D2">
      <w:pPr>
        <w:spacing w:line="360" w:lineRule="auto"/>
        <w:rPr>
          <w:rFonts w:ascii="Times New Roman" w:hAnsi="Times New Roman"/>
          <w:sz w:val="20"/>
        </w:rPr>
      </w:pPr>
    </w:p>
    <w:p w14:paraId="06D09FF1" w14:textId="5C6CEC29" w:rsidR="002E0867" w:rsidRDefault="002E0867" w:rsidP="008958D2">
      <w:pPr>
        <w:spacing w:line="360" w:lineRule="auto"/>
        <w:rPr>
          <w:rFonts w:ascii="Times New Roman" w:hAnsi="Times New Roman"/>
          <w:sz w:val="20"/>
        </w:rPr>
      </w:pPr>
      <w:r>
        <w:rPr>
          <w:rFonts w:ascii="Times New Roman" w:hAnsi="Times New Roman"/>
          <w:sz w:val="20"/>
        </w:rPr>
        <w:t>In academia, researchers usually choose to process their data manually. The processing procedure is often error-prone and lack of consistency. Some researchers use tools like excel or some databases. With these very limited tools, it is very hard to connect chemicals with the assay readout. For example, after finding a chemical that has decent activity, researchers has to use other tools to retrieve the information about this chemical like logp, molecular weight or structure.</w:t>
      </w:r>
    </w:p>
    <w:p w14:paraId="324BB162" w14:textId="77777777" w:rsidR="002E0867" w:rsidRDefault="002E0867" w:rsidP="008958D2">
      <w:pPr>
        <w:spacing w:line="360" w:lineRule="auto"/>
        <w:rPr>
          <w:rFonts w:ascii="Times New Roman" w:hAnsi="Times New Roman"/>
          <w:sz w:val="20"/>
        </w:rPr>
      </w:pPr>
    </w:p>
    <w:p w14:paraId="5A23443C" w14:textId="59ACCC44" w:rsidR="009D0B72" w:rsidRDefault="009972FF" w:rsidP="008958D2">
      <w:pPr>
        <w:spacing w:line="360" w:lineRule="auto"/>
        <w:rPr>
          <w:rFonts w:ascii="Times New Roman" w:hAnsi="Times New Roman"/>
          <w:sz w:val="20"/>
        </w:rPr>
      </w:pPr>
      <w:r>
        <w:rPr>
          <w:rFonts w:ascii="Times New Roman" w:hAnsi="Times New Roman"/>
          <w:sz w:val="20"/>
        </w:rPr>
        <w:t>In industry settings</w:t>
      </w:r>
      <w:r w:rsidR="0010533B">
        <w:rPr>
          <w:rFonts w:ascii="Times New Roman" w:hAnsi="Times New Roman"/>
          <w:sz w:val="20"/>
        </w:rPr>
        <w:t>,</w:t>
      </w:r>
      <w:r>
        <w:rPr>
          <w:rFonts w:ascii="Times New Roman" w:hAnsi="Times New Roman"/>
          <w:sz w:val="20"/>
        </w:rPr>
        <w:t xml:space="preserve"> those datasets are handled by commercial (e.g. ActivityBase, Columbus, StarDrop, SCOPE, </w:t>
      </w:r>
      <w:r w:rsidRPr="00900D57">
        <w:rPr>
          <w:rFonts w:ascii="Times New Roman" w:hAnsi="Times New Roman"/>
          <w:sz w:val="20"/>
        </w:rPr>
        <w:t>Genedata Screener</w:t>
      </w:r>
      <w:r>
        <w:rPr>
          <w:rFonts w:ascii="Times New Roman" w:hAnsi="Times New Roman"/>
          <w:sz w:val="20"/>
        </w:rPr>
        <w:t>) or proprietary data management and analysis software.</w:t>
      </w:r>
      <w:r w:rsidR="0010533B">
        <w:rPr>
          <w:rFonts w:ascii="Times New Roman" w:hAnsi="Times New Roman"/>
          <w:sz w:val="20"/>
        </w:rPr>
        <w:t xml:space="preserve"> These software solutions often use certain algorithms for </w:t>
      </w:r>
      <w:r w:rsidR="003A0229">
        <w:rPr>
          <w:rFonts w:ascii="Times New Roman" w:hAnsi="Times New Roman"/>
          <w:sz w:val="20"/>
        </w:rPr>
        <w:t xml:space="preserve">automated </w:t>
      </w:r>
      <w:r w:rsidR="0010533B">
        <w:rPr>
          <w:rFonts w:ascii="Times New Roman" w:hAnsi="Times New Roman"/>
          <w:sz w:val="20"/>
        </w:rPr>
        <w:t xml:space="preserve">assay evaluation and hits annotation. This </w:t>
      </w:r>
      <w:r w:rsidR="003A0229">
        <w:rPr>
          <w:rFonts w:ascii="Times New Roman" w:hAnsi="Times New Roman"/>
          <w:sz w:val="20"/>
        </w:rPr>
        <w:t xml:space="preserve">automation </w:t>
      </w:r>
      <w:r w:rsidR="0010533B">
        <w:rPr>
          <w:rFonts w:ascii="Times New Roman" w:hAnsi="Times New Roman"/>
          <w:sz w:val="20"/>
        </w:rPr>
        <w:t xml:space="preserve">often leads to misinterpretation </w:t>
      </w:r>
      <w:r w:rsidR="003A0229">
        <w:rPr>
          <w:rFonts w:ascii="Times New Roman" w:hAnsi="Times New Roman"/>
          <w:sz w:val="20"/>
        </w:rPr>
        <w:t>of data due to the error and noise</w:t>
      </w:r>
      <w:r w:rsidR="0010533B">
        <w:rPr>
          <w:rFonts w:ascii="Times New Roman" w:hAnsi="Times New Roman"/>
          <w:sz w:val="20"/>
        </w:rPr>
        <w:t xml:space="preserve"> </w:t>
      </w:r>
      <w:r w:rsidR="003A0229">
        <w:rPr>
          <w:rFonts w:ascii="Times New Roman" w:hAnsi="Times New Roman"/>
          <w:sz w:val="20"/>
        </w:rPr>
        <w:t>emerged during</w:t>
      </w:r>
      <w:r w:rsidR="008C2E48">
        <w:rPr>
          <w:rFonts w:ascii="Times New Roman" w:hAnsi="Times New Roman"/>
          <w:sz w:val="20"/>
        </w:rPr>
        <w:t xml:space="preserve"> experiments. </w:t>
      </w:r>
    </w:p>
    <w:p w14:paraId="1CE0D8C4" w14:textId="77777777" w:rsidR="002E0867" w:rsidRDefault="002E0867" w:rsidP="008958D2">
      <w:pPr>
        <w:spacing w:line="360" w:lineRule="auto"/>
        <w:rPr>
          <w:rFonts w:ascii="Times New Roman" w:hAnsi="Times New Roman"/>
          <w:sz w:val="20"/>
        </w:rPr>
      </w:pPr>
    </w:p>
    <w:p w14:paraId="68210E13" w14:textId="77777777" w:rsidR="009972FF" w:rsidRDefault="009972FF" w:rsidP="008958D2">
      <w:pPr>
        <w:spacing w:line="360" w:lineRule="auto"/>
      </w:pPr>
    </w:p>
    <w:p w14:paraId="5725DCF9" w14:textId="77777777" w:rsidR="009972FF" w:rsidRDefault="009972FF" w:rsidP="008958D2">
      <w:pPr>
        <w:spacing w:line="360" w:lineRule="auto"/>
        <w:rPr>
          <w:b/>
        </w:rPr>
      </w:pPr>
      <w:r w:rsidRPr="009972FF">
        <w:rPr>
          <w:b/>
        </w:rPr>
        <w:t>Project Objectives</w:t>
      </w:r>
    </w:p>
    <w:p w14:paraId="785DC981" w14:textId="06C809E4" w:rsidR="009C6694" w:rsidRDefault="009C6694" w:rsidP="009C6694">
      <w:pPr>
        <w:spacing w:line="360" w:lineRule="auto"/>
        <w:rPr>
          <w:rFonts w:ascii="Times New Roman" w:hAnsi="Times New Roman"/>
          <w:sz w:val="20"/>
        </w:rPr>
      </w:pPr>
      <w:r>
        <w:rPr>
          <w:rFonts w:ascii="Times New Roman" w:hAnsi="Times New Roman"/>
          <w:sz w:val="20"/>
        </w:rPr>
        <w:t>Inspired by the idea of human-based computation, I propose that human-guided hit selection is better than automated hit selection. By utilizing data visualization tools and</w:t>
      </w:r>
      <w:r w:rsidR="002F3768">
        <w:rPr>
          <w:rFonts w:ascii="Times New Roman" w:hAnsi="Times New Roman"/>
          <w:sz w:val="20"/>
        </w:rPr>
        <w:t xml:space="preserve"> </w:t>
      </w:r>
      <w:r>
        <w:rPr>
          <w:rFonts w:ascii="Times New Roman" w:hAnsi="Times New Roman"/>
          <w:sz w:val="20"/>
        </w:rPr>
        <w:t>computing tools</w:t>
      </w:r>
      <w:r>
        <w:rPr>
          <w:rFonts w:ascii="Times New Roman" w:hAnsi="Times New Roman"/>
          <w:sz w:val="20"/>
        </w:rPr>
        <w:t xml:space="preserve">, I will build a </w:t>
      </w:r>
      <w:r>
        <w:rPr>
          <w:rFonts w:ascii="Times New Roman" w:hAnsi="Times New Roman"/>
          <w:sz w:val="20"/>
        </w:rPr>
        <w:t>web-based system that can fully displayed each important aspect of screening dataset, allow researcher to play with their data i</w:t>
      </w:r>
      <w:r w:rsidR="002F3768">
        <w:rPr>
          <w:rFonts w:ascii="Times New Roman" w:hAnsi="Times New Roman"/>
          <w:sz w:val="20"/>
        </w:rPr>
        <w:t xml:space="preserve">nteractively </w:t>
      </w:r>
      <w:r>
        <w:rPr>
          <w:rFonts w:ascii="Times New Roman" w:hAnsi="Times New Roman"/>
          <w:sz w:val="20"/>
        </w:rPr>
        <w:t xml:space="preserve">and eventually </w:t>
      </w:r>
      <w:r>
        <w:rPr>
          <w:rFonts w:ascii="Times New Roman" w:hAnsi="Times New Roman"/>
          <w:sz w:val="20"/>
        </w:rPr>
        <w:t>help screener to better select active chemicals.</w:t>
      </w:r>
    </w:p>
    <w:p w14:paraId="0E7D556F" w14:textId="77777777" w:rsidR="002F3768" w:rsidRDefault="002F3768" w:rsidP="008958D2">
      <w:pPr>
        <w:spacing w:line="360" w:lineRule="auto"/>
        <w:rPr>
          <w:rFonts w:ascii="Times New Roman" w:hAnsi="Times New Roman"/>
          <w:sz w:val="20"/>
        </w:rPr>
      </w:pPr>
    </w:p>
    <w:p w14:paraId="7E313D5E" w14:textId="477ED152" w:rsidR="009D0B72" w:rsidRDefault="009C6694" w:rsidP="008958D2">
      <w:pPr>
        <w:spacing w:line="360" w:lineRule="auto"/>
        <w:rPr>
          <w:rFonts w:ascii="Times New Roman" w:hAnsi="Times New Roman"/>
          <w:sz w:val="20"/>
        </w:rPr>
      </w:pPr>
      <w:r>
        <w:rPr>
          <w:rFonts w:ascii="Times New Roman" w:hAnsi="Times New Roman"/>
          <w:sz w:val="20"/>
        </w:rPr>
        <w:t>A high-throughput screening dataset usually consists of several parts: A) library, id, plate number and well number. These data links a</w:t>
      </w:r>
      <w:r w:rsidR="002F3768">
        <w:rPr>
          <w:rFonts w:ascii="Times New Roman" w:hAnsi="Times New Roman"/>
          <w:sz w:val="20"/>
        </w:rPr>
        <w:t xml:space="preserve"> position of an assay-plate</w:t>
      </w:r>
      <w:r>
        <w:rPr>
          <w:rFonts w:ascii="Times New Roman" w:hAnsi="Times New Roman"/>
          <w:sz w:val="20"/>
        </w:rPr>
        <w:t xml:space="preserve"> to a certain chemical. B) Readouts. Readout measures the biological</w:t>
      </w:r>
      <w:r w:rsidR="002F3768">
        <w:rPr>
          <w:rFonts w:ascii="Times New Roman" w:hAnsi="Times New Roman"/>
          <w:sz w:val="20"/>
        </w:rPr>
        <w:t xml:space="preserve"> activity of a certain chemical. Readout can also be other properties of chemicals. C) Chemical information. This part usually consists of chemical structures, molecular weight, logp, links to chemical databases.</w:t>
      </w:r>
    </w:p>
    <w:p w14:paraId="7943481B" w14:textId="77777777" w:rsidR="002F3768" w:rsidRDefault="002F3768" w:rsidP="008958D2">
      <w:pPr>
        <w:spacing w:line="360" w:lineRule="auto"/>
        <w:rPr>
          <w:rFonts w:ascii="Times New Roman" w:hAnsi="Times New Roman"/>
          <w:sz w:val="20"/>
        </w:rPr>
      </w:pPr>
    </w:p>
    <w:p w14:paraId="4D492500" w14:textId="4E157A39" w:rsidR="009A1ADB" w:rsidRDefault="002F3768" w:rsidP="008958D2">
      <w:pPr>
        <w:spacing w:line="360" w:lineRule="auto"/>
        <w:rPr>
          <w:rFonts w:ascii="Times New Roman" w:hAnsi="Times New Roman"/>
          <w:sz w:val="20"/>
        </w:rPr>
      </w:pPr>
      <w:r>
        <w:rPr>
          <w:rFonts w:ascii="Times New Roman" w:hAnsi="Times New Roman"/>
          <w:sz w:val="20"/>
        </w:rPr>
        <w:lastRenderedPageBreak/>
        <w:t>The first goal of this project is to enable researchers to directly connect biological activities to chemical properties like structure or logp.</w:t>
      </w:r>
      <w:r w:rsidR="00D06F61">
        <w:rPr>
          <w:rFonts w:ascii="Times New Roman" w:hAnsi="Times New Roman"/>
          <w:sz w:val="20"/>
        </w:rPr>
        <w:t xml:space="preserve"> </w:t>
      </w:r>
      <w:r w:rsidR="009A1ADB">
        <w:rPr>
          <w:rFonts w:ascii="Times New Roman" w:hAnsi="Times New Roman"/>
          <w:sz w:val="20"/>
        </w:rPr>
        <w:t>An experience chemist can easily tell if a chemical is promising or not. This feature will enable researchers to make better call on whether to choose a chemical for next step.</w:t>
      </w:r>
    </w:p>
    <w:p w14:paraId="219622BA" w14:textId="77777777" w:rsidR="009A1ADB" w:rsidRDefault="009A1ADB" w:rsidP="008958D2">
      <w:pPr>
        <w:spacing w:line="360" w:lineRule="auto"/>
        <w:rPr>
          <w:rFonts w:ascii="Times New Roman" w:hAnsi="Times New Roman"/>
          <w:sz w:val="20"/>
        </w:rPr>
      </w:pPr>
    </w:p>
    <w:p w14:paraId="0C53A794" w14:textId="7B91FC84" w:rsidR="009A1ADB" w:rsidRDefault="002F3768" w:rsidP="008958D2">
      <w:pPr>
        <w:spacing w:line="360" w:lineRule="auto"/>
        <w:rPr>
          <w:rFonts w:ascii="Times New Roman" w:hAnsi="Times New Roman"/>
          <w:sz w:val="20"/>
        </w:rPr>
      </w:pPr>
      <w:r>
        <w:rPr>
          <w:rFonts w:ascii="Times New Roman" w:hAnsi="Times New Roman"/>
          <w:sz w:val="20"/>
        </w:rPr>
        <w:t>The second goal of</w:t>
      </w:r>
      <w:r w:rsidR="00D06F61">
        <w:rPr>
          <w:rFonts w:ascii="Times New Roman" w:hAnsi="Times New Roman"/>
          <w:sz w:val="20"/>
        </w:rPr>
        <w:t xml:space="preserve"> this project is to present the dataset: the distribution of one</w:t>
      </w:r>
      <w:r>
        <w:rPr>
          <w:rFonts w:ascii="Times New Roman" w:hAnsi="Times New Roman"/>
          <w:sz w:val="20"/>
        </w:rPr>
        <w:t xml:space="preserve"> </w:t>
      </w:r>
      <w:r w:rsidR="00D06F61">
        <w:rPr>
          <w:rFonts w:ascii="Times New Roman" w:hAnsi="Times New Roman"/>
          <w:sz w:val="20"/>
        </w:rPr>
        <w:t xml:space="preserve">type of </w:t>
      </w:r>
      <w:r>
        <w:rPr>
          <w:rFonts w:ascii="Times New Roman" w:hAnsi="Times New Roman"/>
          <w:sz w:val="20"/>
        </w:rPr>
        <w:t>readout</w:t>
      </w:r>
      <w:r w:rsidR="00D06F61">
        <w:rPr>
          <w:rFonts w:ascii="Times New Roman" w:hAnsi="Times New Roman"/>
          <w:sz w:val="20"/>
        </w:rPr>
        <w:t>s, correlation between 2 readouts, the deviation</w:t>
      </w:r>
      <w:r>
        <w:rPr>
          <w:rFonts w:ascii="Times New Roman" w:hAnsi="Times New Roman"/>
          <w:sz w:val="20"/>
        </w:rPr>
        <w:t xml:space="preserve"> of positive controls and</w:t>
      </w:r>
      <w:r w:rsidR="00D06F61">
        <w:rPr>
          <w:rFonts w:ascii="Times New Roman" w:hAnsi="Times New Roman"/>
          <w:sz w:val="20"/>
        </w:rPr>
        <w:t xml:space="preserve"> negative controls. These presentations are important for researcher to know their data. For example, in the distribution, if all chemicals obey Gaussian distribution, it means the ex</w:t>
      </w:r>
      <w:r w:rsidR="009A1ADB">
        <w:rPr>
          <w:rFonts w:ascii="Times New Roman" w:hAnsi="Times New Roman"/>
          <w:sz w:val="20"/>
        </w:rPr>
        <w:t>periments was good</w:t>
      </w:r>
      <w:r w:rsidR="00D06F61">
        <w:rPr>
          <w:rFonts w:ascii="Times New Roman" w:hAnsi="Times New Roman"/>
          <w:sz w:val="20"/>
        </w:rPr>
        <w:t xml:space="preserve">, otherwise, it is an indication of systems errors. </w:t>
      </w:r>
      <w:r w:rsidR="009A1ADB">
        <w:rPr>
          <w:rFonts w:ascii="Times New Roman" w:hAnsi="Times New Roman"/>
          <w:sz w:val="20"/>
        </w:rPr>
        <w:t xml:space="preserve">Another example is that if the deviations of controls are too large, it decreases the probability of finding active chemicals from that dataset (P value increases). </w:t>
      </w:r>
    </w:p>
    <w:p w14:paraId="22C6536C" w14:textId="77777777" w:rsidR="009A1ADB" w:rsidRDefault="009A1ADB" w:rsidP="008958D2">
      <w:pPr>
        <w:spacing w:line="360" w:lineRule="auto"/>
        <w:rPr>
          <w:rFonts w:ascii="Times New Roman" w:hAnsi="Times New Roman"/>
          <w:sz w:val="20"/>
        </w:rPr>
      </w:pPr>
    </w:p>
    <w:p w14:paraId="2A914698" w14:textId="2874450E" w:rsidR="009A1ADB" w:rsidRPr="009A1ADB" w:rsidRDefault="009A1ADB" w:rsidP="008958D2">
      <w:pPr>
        <w:spacing w:line="360" w:lineRule="auto"/>
        <w:rPr>
          <w:rFonts w:ascii="Times New Roman" w:hAnsi="Times New Roman"/>
          <w:sz w:val="20"/>
        </w:rPr>
      </w:pPr>
      <w:r>
        <w:rPr>
          <w:rFonts w:ascii="Times New Roman" w:hAnsi="Times New Roman"/>
          <w:sz w:val="20"/>
        </w:rPr>
        <w:t xml:space="preserve">The third goal of this project, if there is enough time, is to cluster chemicals based on their similarities. For example, if one chemical is active, it will be useful for the researcher to know how similar chemical behave in their experiments. This often provides very insightful information about the </w:t>
      </w:r>
      <w:r w:rsidR="00F6249E">
        <w:rPr>
          <w:rFonts w:ascii="Times New Roman" w:hAnsi="Times New Roman"/>
          <w:sz w:val="20"/>
        </w:rPr>
        <w:t>structure-activity-relation (SAR) of a chemical.</w:t>
      </w:r>
    </w:p>
    <w:p w14:paraId="28FEC16A" w14:textId="77777777" w:rsidR="009A1ADB" w:rsidRDefault="009A1ADB" w:rsidP="008958D2">
      <w:pPr>
        <w:spacing w:line="360" w:lineRule="auto"/>
      </w:pPr>
    </w:p>
    <w:p w14:paraId="3E54C998" w14:textId="77777777" w:rsidR="009972FF" w:rsidRPr="009972FF" w:rsidRDefault="009972FF" w:rsidP="008958D2">
      <w:pPr>
        <w:spacing w:line="360" w:lineRule="auto"/>
        <w:rPr>
          <w:b/>
        </w:rPr>
      </w:pPr>
      <w:r w:rsidRPr="009972FF">
        <w:rPr>
          <w:b/>
        </w:rPr>
        <w:t>Data</w:t>
      </w:r>
    </w:p>
    <w:p w14:paraId="55C6A562" w14:textId="77777777" w:rsidR="009972FF" w:rsidRDefault="009972FF" w:rsidP="008958D2">
      <w:pPr>
        <w:spacing w:line="360" w:lineRule="auto"/>
      </w:pPr>
    </w:p>
    <w:p w14:paraId="40C38049" w14:textId="77777777" w:rsidR="008C2E48" w:rsidRDefault="00A45A8B" w:rsidP="008958D2">
      <w:pPr>
        <w:spacing w:line="360" w:lineRule="auto"/>
      </w:pPr>
      <w:r>
        <w:rPr>
          <w:rFonts w:ascii="Times New Roman" w:hAnsi="Times New Roman"/>
          <w:sz w:val="20"/>
        </w:rPr>
        <w:t>Both screening</w:t>
      </w:r>
      <w:r w:rsidR="008C2E48">
        <w:rPr>
          <w:rFonts w:ascii="Times New Roman" w:hAnsi="Times New Roman"/>
          <w:sz w:val="20"/>
        </w:rPr>
        <w:t xml:space="preserve"> data</w:t>
      </w:r>
      <w:r>
        <w:rPr>
          <w:rFonts w:ascii="Times New Roman" w:hAnsi="Times New Roman"/>
          <w:sz w:val="20"/>
        </w:rPr>
        <w:t>sets and small molecule meta data</w:t>
      </w:r>
      <w:r w:rsidR="008C2E48">
        <w:rPr>
          <w:rFonts w:ascii="Times New Roman" w:hAnsi="Times New Roman"/>
          <w:sz w:val="20"/>
        </w:rPr>
        <w:t xml:space="preserve"> will be retrieved from </w:t>
      </w:r>
      <w:r>
        <w:rPr>
          <w:rFonts w:ascii="Times New Roman" w:hAnsi="Times New Roman"/>
          <w:sz w:val="20"/>
        </w:rPr>
        <w:t>public available datasets of ICCB (</w:t>
      </w:r>
      <w:hyperlink r:id="rId6" w:history="1">
        <w:r w:rsidRPr="00062EF8">
          <w:rPr>
            <w:rStyle w:val="a3"/>
            <w:rFonts w:ascii="Times New Roman" w:hAnsi="Times New Roman"/>
            <w:sz w:val="20"/>
          </w:rPr>
          <w:t>http://iccb.med.harvard.edu/</w:t>
        </w:r>
      </w:hyperlink>
      <w:r>
        <w:rPr>
          <w:rFonts w:ascii="Times New Roman" w:hAnsi="Times New Roman"/>
          <w:sz w:val="20"/>
        </w:rPr>
        <w:t>). A screening data set will consists of the assay readouts of small molecules. It is in 384-well plate format. The meta data of small molecules consists of structure, chemical properties (for example molecular weight), drug like properties (for example PSA) and the structure fingerprint for structure alignment.</w:t>
      </w:r>
    </w:p>
    <w:p w14:paraId="271D48A3" w14:textId="77777777" w:rsidR="008C2E48" w:rsidRDefault="008C2E48" w:rsidP="008958D2">
      <w:pPr>
        <w:spacing w:line="360" w:lineRule="auto"/>
      </w:pPr>
    </w:p>
    <w:p w14:paraId="29786012" w14:textId="77777777" w:rsidR="009972FF" w:rsidRPr="009972FF" w:rsidRDefault="009972FF" w:rsidP="008958D2">
      <w:pPr>
        <w:spacing w:line="360" w:lineRule="auto"/>
        <w:rPr>
          <w:b/>
        </w:rPr>
      </w:pPr>
      <w:r w:rsidRPr="009972FF">
        <w:rPr>
          <w:b/>
        </w:rPr>
        <w:t>Data processing</w:t>
      </w:r>
    </w:p>
    <w:p w14:paraId="0A0A57A0" w14:textId="77777777" w:rsidR="009972FF" w:rsidRDefault="009972FF" w:rsidP="008958D2">
      <w:pPr>
        <w:spacing w:line="360" w:lineRule="auto"/>
      </w:pPr>
    </w:p>
    <w:p w14:paraId="49D05ABC" w14:textId="77777777" w:rsidR="00A45A8B" w:rsidRDefault="00D947D3" w:rsidP="008958D2">
      <w:pPr>
        <w:spacing w:line="360" w:lineRule="auto"/>
        <w:rPr>
          <w:rFonts w:ascii="Times New Roman" w:hAnsi="Times New Roman"/>
          <w:sz w:val="20"/>
        </w:rPr>
      </w:pPr>
      <w:r>
        <w:rPr>
          <w:rFonts w:ascii="Times New Roman" w:hAnsi="Times New Roman"/>
          <w:sz w:val="20"/>
        </w:rPr>
        <w:t>To process the screening data, we need to read the datasets in 384-well plate format and convert it to a table format. A row of table will like this</w:t>
      </w:r>
      <w:r w:rsidR="007B1746">
        <w:rPr>
          <w:rFonts w:ascii="Times New Roman" w:hAnsi="Times New Roman"/>
          <w:sz w:val="20"/>
        </w:rPr>
        <w:t>:</w:t>
      </w:r>
    </w:p>
    <w:p w14:paraId="3E90FB19" w14:textId="77777777" w:rsidR="003A0229" w:rsidRDefault="003A0229" w:rsidP="008958D2">
      <w:pPr>
        <w:spacing w:line="360" w:lineRule="auto"/>
        <w:rPr>
          <w:rFonts w:ascii="Times New Roman" w:hAnsi="Times New Roman"/>
          <w:sz w:val="20"/>
        </w:rPr>
      </w:pPr>
    </w:p>
    <w:p w14:paraId="5935AE52" w14:textId="77777777" w:rsidR="00D947D3" w:rsidRPr="003A0229" w:rsidRDefault="00D947D3" w:rsidP="008958D2">
      <w:pPr>
        <w:spacing w:line="360" w:lineRule="auto"/>
        <w:rPr>
          <w:rFonts w:ascii="Times New Roman" w:hAnsi="Times New Roman"/>
          <w:b/>
          <w:sz w:val="20"/>
        </w:rPr>
      </w:pPr>
      <w:r w:rsidRPr="003A0229">
        <w:rPr>
          <w:rFonts w:ascii="Times New Roman" w:hAnsi="Times New Roman"/>
          <w:b/>
          <w:sz w:val="20"/>
        </w:rPr>
        <w:t>Library    Plate-number    Well-number  Well-type    Readout1    Readout2    Readout3…</w:t>
      </w:r>
    </w:p>
    <w:p w14:paraId="5AFDC6CC" w14:textId="77777777" w:rsidR="003A0229" w:rsidRDefault="003A0229" w:rsidP="008958D2">
      <w:pPr>
        <w:spacing w:line="360" w:lineRule="auto"/>
        <w:rPr>
          <w:rFonts w:ascii="Times New Roman" w:hAnsi="Times New Roman"/>
          <w:sz w:val="20"/>
        </w:rPr>
      </w:pPr>
    </w:p>
    <w:p w14:paraId="7B6D5953" w14:textId="0D665AB1" w:rsidR="00D947D3" w:rsidRDefault="00D947D3" w:rsidP="008958D2">
      <w:pPr>
        <w:spacing w:line="360" w:lineRule="auto"/>
        <w:rPr>
          <w:rFonts w:ascii="Times New Roman" w:hAnsi="Times New Roman"/>
          <w:sz w:val="20"/>
        </w:rPr>
      </w:pPr>
      <w:r>
        <w:rPr>
          <w:rFonts w:ascii="Times New Roman" w:hAnsi="Times New Roman"/>
          <w:sz w:val="20"/>
        </w:rPr>
        <w:t xml:space="preserve">Then we will link each </w:t>
      </w:r>
      <w:r w:rsidR="003A0229">
        <w:rPr>
          <w:rFonts w:ascii="Times New Roman" w:hAnsi="Times New Roman"/>
          <w:sz w:val="20"/>
        </w:rPr>
        <w:t xml:space="preserve">screening data to </w:t>
      </w:r>
      <w:r>
        <w:rPr>
          <w:rFonts w:ascii="Times New Roman" w:hAnsi="Times New Roman"/>
          <w:sz w:val="20"/>
        </w:rPr>
        <w:t>meta data and create a new dataset.</w:t>
      </w:r>
      <w:r w:rsidR="007B1746">
        <w:rPr>
          <w:rFonts w:ascii="Times New Roman" w:hAnsi="Times New Roman"/>
          <w:sz w:val="20"/>
        </w:rPr>
        <w:t xml:space="preserve"> This part will be implemented using python scripts.</w:t>
      </w:r>
    </w:p>
    <w:p w14:paraId="2D08C7AE" w14:textId="77777777" w:rsidR="00D947D3" w:rsidRDefault="00D947D3" w:rsidP="008958D2">
      <w:pPr>
        <w:spacing w:line="360" w:lineRule="auto"/>
      </w:pPr>
    </w:p>
    <w:p w14:paraId="44E121DF" w14:textId="07602CB1" w:rsidR="009972FF" w:rsidRPr="009972FF" w:rsidRDefault="009972FF" w:rsidP="008958D2">
      <w:pPr>
        <w:spacing w:line="360" w:lineRule="auto"/>
        <w:rPr>
          <w:b/>
        </w:rPr>
      </w:pPr>
      <w:r w:rsidRPr="009972FF">
        <w:rPr>
          <w:b/>
        </w:rPr>
        <w:lastRenderedPageBreak/>
        <w:t>Visualization</w:t>
      </w:r>
      <w:r w:rsidR="002F77E3">
        <w:rPr>
          <w:b/>
          <w:noProof/>
          <w:lang w:eastAsia="zh-CN"/>
        </w:rPr>
        <w:drawing>
          <wp:inline distT="0" distB="0" distL="0" distR="0" wp14:anchorId="32B3EB0B" wp14:editId="569E062F">
            <wp:extent cx="5471160" cy="4107180"/>
            <wp:effectExtent l="0" t="0" r="0" b="7620"/>
            <wp:docPr id="2" name="Picture 2" descr="Macintosh HD:Users:longfei:Downloads:photo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ngfei:Downloads:photo (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1160" cy="4107180"/>
                    </a:xfrm>
                    <a:prstGeom prst="rect">
                      <a:avLst/>
                    </a:prstGeom>
                    <a:noFill/>
                    <a:ln>
                      <a:noFill/>
                    </a:ln>
                  </pic:spPr>
                </pic:pic>
              </a:graphicData>
            </a:graphic>
          </wp:inline>
        </w:drawing>
      </w:r>
    </w:p>
    <w:p w14:paraId="0BDD42AE" w14:textId="77777777" w:rsidR="009972FF" w:rsidRDefault="009972FF" w:rsidP="008958D2">
      <w:pPr>
        <w:spacing w:line="360" w:lineRule="auto"/>
      </w:pPr>
    </w:p>
    <w:p w14:paraId="2A7215A5" w14:textId="77777777" w:rsidR="007573BC" w:rsidRDefault="007573BC" w:rsidP="008958D2">
      <w:pPr>
        <w:spacing w:line="360" w:lineRule="auto"/>
        <w:rPr>
          <w:rFonts w:ascii="Times New Roman" w:hAnsi="Times New Roman"/>
          <w:sz w:val="20"/>
        </w:rPr>
      </w:pPr>
    </w:p>
    <w:p w14:paraId="75B51B4D" w14:textId="5FF45522" w:rsidR="007573BC" w:rsidRPr="007573BC" w:rsidRDefault="007573BC" w:rsidP="007573BC">
      <w:pPr>
        <w:spacing w:line="360" w:lineRule="auto"/>
        <w:rPr>
          <w:rFonts w:ascii="Times New Roman" w:hAnsi="Times New Roman"/>
          <w:sz w:val="20"/>
        </w:rPr>
      </w:pPr>
      <w:r w:rsidRPr="007573BC">
        <w:rPr>
          <w:rFonts w:ascii="Times New Roman" w:hAnsi="Times New Roman"/>
          <w:sz w:val="20"/>
        </w:rPr>
        <w:t>a)</w:t>
      </w:r>
      <w:r>
        <w:rPr>
          <w:rFonts w:ascii="Times New Roman" w:hAnsi="Times New Roman"/>
          <w:sz w:val="20"/>
        </w:rPr>
        <w:t xml:space="preserve"> A</w:t>
      </w:r>
      <w:r w:rsidRPr="007573BC">
        <w:rPr>
          <w:rFonts w:ascii="Times New Roman" w:hAnsi="Times New Roman"/>
          <w:sz w:val="20"/>
        </w:rPr>
        <w:t>ss</w:t>
      </w:r>
      <w:r>
        <w:rPr>
          <w:rFonts w:ascii="Times New Roman" w:hAnsi="Times New Roman"/>
          <w:sz w:val="20"/>
        </w:rPr>
        <w:t>ay plates selector</w:t>
      </w:r>
      <w:r w:rsidRPr="007573BC">
        <w:rPr>
          <w:rFonts w:ascii="Times New Roman" w:hAnsi="Times New Roman"/>
          <w:sz w:val="20"/>
        </w:rPr>
        <w:t>.</w:t>
      </w:r>
      <w:r>
        <w:rPr>
          <w:rFonts w:ascii="Times New Roman" w:hAnsi="Times New Roman"/>
          <w:sz w:val="20"/>
        </w:rPr>
        <w:t xml:space="preserve"> Draw rectangles that represent each assay plates in the dataset. Within each plate, also present the distribution of positive controls and negative controls (boxplot). Allow users to select and unselect plates by clicking.</w:t>
      </w:r>
    </w:p>
    <w:p w14:paraId="7B5BA943" w14:textId="77777777" w:rsidR="007573BC" w:rsidRPr="007573BC" w:rsidRDefault="007573BC" w:rsidP="007573BC"/>
    <w:p w14:paraId="0E721C27" w14:textId="340D2ACA" w:rsidR="007573BC" w:rsidRDefault="007573BC" w:rsidP="008958D2">
      <w:pPr>
        <w:spacing w:line="360" w:lineRule="auto"/>
        <w:rPr>
          <w:rFonts w:ascii="Times New Roman" w:hAnsi="Times New Roman"/>
          <w:sz w:val="20"/>
        </w:rPr>
      </w:pPr>
      <w:r>
        <w:rPr>
          <w:rFonts w:ascii="Times New Roman" w:hAnsi="Times New Roman"/>
          <w:sz w:val="20"/>
        </w:rPr>
        <w:t>b) Distribution of one readout. I will use D3 area to present the distribution of readouts. Brushing feature will also be included for user to selection a readout domain.</w:t>
      </w:r>
      <w:r w:rsidR="009A6F3C">
        <w:rPr>
          <w:rFonts w:ascii="Times New Roman" w:hAnsi="Times New Roman"/>
          <w:sz w:val="20"/>
        </w:rPr>
        <w:t xml:space="preserve"> And this selection will be reflected in Scatter plot and Chemical Cloud.</w:t>
      </w:r>
    </w:p>
    <w:p w14:paraId="41D25A02" w14:textId="77777777" w:rsidR="007573BC" w:rsidRDefault="007573BC" w:rsidP="008958D2">
      <w:pPr>
        <w:spacing w:line="360" w:lineRule="auto"/>
        <w:rPr>
          <w:rFonts w:ascii="Times New Roman" w:hAnsi="Times New Roman"/>
          <w:sz w:val="20"/>
        </w:rPr>
      </w:pPr>
    </w:p>
    <w:p w14:paraId="365DDC5F" w14:textId="05192389" w:rsidR="007573BC" w:rsidRDefault="007573BC" w:rsidP="008958D2">
      <w:pPr>
        <w:spacing w:line="360" w:lineRule="auto"/>
        <w:rPr>
          <w:rFonts w:ascii="Times New Roman" w:hAnsi="Times New Roman"/>
          <w:sz w:val="20"/>
        </w:rPr>
      </w:pPr>
      <w:r>
        <w:rPr>
          <w:rFonts w:ascii="Times New Roman" w:hAnsi="Times New Roman"/>
          <w:sz w:val="20"/>
        </w:rPr>
        <w:t>c) Scatter plot of assay readouts.</w:t>
      </w:r>
      <w:r w:rsidR="006959E4">
        <w:rPr>
          <w:rFonts w:ascii="Times New Roman" w:hAnsi="Times New Roman"/>
          <w:sz w:val="20"/>
        </w:rPr>
        <w:t xml:space="preserve"> The scatter plot will include 2 drop down boxes allow users to selection which 2 readouts to use. Each chemicals will be color/sized coded for their chemical properties like molecular weight or logp.</w:t>
      </w:r>
    </w:p>
    <w:p w14:paraId="111174A7" w14:textId="77777777" w:rsidR="003A0229" w:rsidRDefault="003A0229" w:rsidP="008958D2">
      <w:pPr>
        <w:spacing w:line="360" w:lineRule="auto"/>
        <w:rPr>
          <w:rFonts w:ascii="Times New Roman" w:hAnsi="Times New Roman"/>
          <w:sz w:val="20"/>
        </w:rPr>
      </w:pPr>
    </w:p>
    <w:p w14:paraId="20D7BFD6" w14:textId="56FA9584" w:rsidR="00724297" w:rsidRDefault="006959E4" w:rsidP="008958D2">
      <w:pPr>
        <w:spacing w:line="360" w:lineRule="auto"/>
        <w:rPr>
          <w:rFonts w:ascii="Times New Roman" w:hAnsi="Times New Roman"/>
          <w:sz w:val="20"/>
        </w:rPr>
      </w:pPr>
      <w:r>
        <w:rPr>
          <w:rFonts w:ascii="Times New Roman" w:hAnsi="Times New Roman"/>
          <w:sz w:val="20"/>
        </w:rPr>
        <w:t xml:space="preserve">d) Chemical Cloud. It is a svg that displays all selected chemical structures. The size of a chemical </w:t>
      </w:r>
      <w:r w:rsidR="009A6F3C">
        <w:rPr>
          <w:rFonts w:ascii="Times New Roman" w:hAnsi="Times New Roman"/>
          <w:sz w:val="20"/>
        </w:rPr>
        <w:t>en</w:t>
      </w:r>
      <w:r>
        <w:rPr>
          <w:rFonts w:ascii="Times New Roman" w:hAnsi="Times New Roman"/>
          <w:sz w:val="20"/>
        </w:rPr>
        <w:t>codes</w:t>
      </w:r>
      <w:r w:rsidR="009A6F3C">
        <w:rPr>
          <w:rFonts w:ascii="Times New Roman" w:hAnsi="Times New Roman"/>
          <w:sz w:val="20"/>
        </w:rPr>
        <w:t xml:space="preserve"> its activity. </w:t>
      </w:r>
    </w:p>
    <w:p w14:paraId="6646CA22" w14:textId="77777777" w:rsidR="009A6F3C" w:rsidRDefault="009A6F3C" w:rsidP="008958D2">
      <w:pPr>
        <w:spacing w:line="360" w:lineRule="auto"/>
        <w:rPr>
          <w:rFonts w:ascii="Times New Roman" w:hAnsi="Times New Roman"/>
          <w:sz w:val="20"/>
        </w:rPr>
      </w:pPr>
    </w:p>
    <w:p w14:paraId="44C56ABE" w14:textId="4950604E" w:rsidR="009A6F3C" w:rsidRPr="0084520B" w:rsidRDefault="009A6F3C" w:rsidP="008958D2">
      <w:pPr>
        <w:spacing w:line="360" w:lineRule="auto"/>
        <w:rPr>
          <w:rFonts w:ascii="Times New Roman" w:hAnsi="Times New Roman"/>
          <w:sz w:val="20"/>
        </w:rPr>
      </w:pPr>
      <w:r>
        <w:rPr>
          <w:rFonts w:ascii="Times New Roman" w:hAnsi="Times New Roman"/>
          <w:sz w:val="20"/>
        </w:rPr>
        <w:lastRenderedPageBreak/>
        <w:t>e</w:t>
      </w:r>
      <w:bookmarkStart w:id="0" w:name="_GoBack"/>
      <w:bookmarkEnd w:id="0"/>
      <w:r>
        <w:rPr>
          <w:rFonts w:ascii="Times New Roman" w:hAnsi="Times New Roman"/>
          <w:sz w:val="20"/>
        </w:rPr>
        <w:t>) Cluster. It is similar to Chemical Cloud but with links the represent similarities.</w:t>
      </w:r>
    </w:p>
    <w:p w14:paraId="0FE74717" w14:textId="77777777" w:rsidR="00724297" w:rsidRDefault="00724297" w:rsidP="008958D2">
      <w:pPr>
        <w:spacing w:line="360" w:lineRule="auto"/>
      </w:pPr>
    </w:p>
    <w:p w14:paraId="369F08BC" w14:textId="77777777" w:rsidR="009972FF" w:rsidRDefault="009972FF" w:rsidP="008958D2">
      <w:pPr>
        <w:spacing w:line="360" w:lineRule="auto"/>
        <w:rPr>
          <w:b/>
        </w:rPr>
      </w:pPr>
      <w:r w:rsidRPr="009972FF">
        <w:rPr>
          <w:b/>
        </w:rPr>
        <w:t>Must-Have Features</w:t>
      </w:r>
    </w:p>
    <w:p w14:paraId="0E1EE3CD" w14:textId="77777777" w:rsidR="00B551C8" w:rsidRDefault="00B551C8" w:rsidP="008958D2">
      <w:pPr>
        <w:spacing w:line="360" w:lineRule="auto"/>
        <w:rPr>
          <w:b/>
        </w:rPr>
      </w:pPr>
    </w:p>
    <w:p w14:paraId="530740D4" w14:textId="77777777" w:rsidR="007573BC" w:rsidRDefault="007573BC" w:rsidP="008958D2">
      <w:pPr>
        <w:spacing w:line="360" w:lineRule="auto"/>
        <w:rPr>
          <w:rFonts w:ascii="Times New Roman" w:hAnsi="Times New Roman"/>
          <w:sz w:val="20"/>
        </w:rPr>
      </w:pPr>
      <w:r>
        <w:rPr>
          <w:rFonts w:ascii="Times New Roman" w:hAnsi="Times New Roman"/>
          <w:sz w:val="20"/>
        </w:rPr>
        <w:t>Data wrangling</w:t>
      </w:r>
    </w:p>
    <w:p w14:paraId="6935858F" w14:textId="686D5763" w:rsidR="009A6F3C" w:rsidRDefault="009A6F3C" w:rsidP="008958D2">
      <w:pPr>
        <w:spacing w:line="360" w:lineRule="auto"/>
        <w:rPr>
          <w:rFonts w:ascii="Times New Roman" w:hAnsi="Times New Roman"/>
          <w:sz w:val="20"/>
        </w:rPr>
      </w:pPr>
      <w:r>
        <w:rPr>
          <w:rFonts w:ascii="Times New Roman" w:hAnsi="Times New Roman"/>
          <w:sz w:val="20"/>
        </w:rPr>
        <w:t>Plate selector</w:t>
      </w:r>
    </w:p>
    <w:p w14:paraId="4551A680" w14:textId="37A54624" w:rsidR="009A6F3C" w:rsidRDefault="009A6F3C" w:rsidP="008958D2">
      <w:pPr>
        <w:spacing w:line="360" w:lineRule="auto"/>
        <w:rPr>
          <w:rFonts w:ascii="Times New Roman" w:hAnsi="Times New Roman"/>
          <w:sz w:val="20"/>
        </w:rPr>
      </w:pPr>
      <w:r>
        <w:rPr>
          <w:rFonts w:ascii="Times New Roman" w:hAnsi="Times New Roman"/>
          <w:sz w:val="20"/>
        </w:rPr>
        <w:t>Distribution plot</w:t>
      </w:r>
    </w:p>
    <w:p w14:paraId="322E5CA7" w14:textId="11B6703E" w:rsidR="009A6F3C" w:rsidRDefault="009A6F3C" w:rsidP="008958D2">
      <w:pPr>
        <w:spacing w:line="360" w:lineRule="auto"/>
        <w:rPr>
          <w:rFonts w:ascii="Times New Roman" w:hAnsi="Times New Roman"/>
          <w:sz w:val="20"/>
        </w:rPr>
      </w:pPr>
      <w:r>
        <w:rPr>
          <w:rFonts w:ascii="Times New Roman" w:hAnsi="Times New Roman"/>
          <w:sz w:val="20"/>
        </w:rPr>
        <w:t>Scatter plot</w:t>
      </w:r>
    </w:p>
    <w:p w14:paraId="5A8093E4" w14:textId="25E7455E" w:rsidR="009A6F3C" w:rsidRDefault="009A6F3C" w:rsidP="008958D2">
      <w:pPr>
        <w:spacing w:line="360" w:lineRule="auto"/>
        <w:rPr>
          <w:rFonts w:ascii="Times New Roman" w:hAnsi="Times New Roman"/>
          <w:sz w:val="20"/>
        </w:rPr>
      </w:pPr>
      <w:r>
        <w:rPr>
          <w:rFonts w:ascii="Times New Roman" w:hAnsi="Times New Roman"/>
          <w:sz w:val="20"/>
        </w:rPr>
        <w:t>Chemical Cloud</w:t>
      </w:r>
    </w:p>
    <w:p w14:paraId="2B154872" w14:textId="4FABB48D" w:rsidR="00B551C8" w:rsidRDefault="009A6F3C" w:rsidP="008958D2">
      <w:pPr>
        <w:spacing w:line="360" w:lineRule="auto"/>
        <w:rPr>
          <w:rFonts w:ascii="Times New Roman" w:hAnsi="Times New Roman"/>
          <w:sz w:val="20"/>
        </w:rPr>
      </w:pPr>
      <w:r>
        <w:rPr>
          <w:rFonts w:ascii="Times New Roman" w:hAnsi="Times New Roman"/>
          <w:sz w:val="20"/>
        </w:rPr>
        <w:t>Interactive Part: Plate selector and Brushing of Distribution plot.</w:t>
      </w:r>
    </w:p>
    <w:p w14:paraId="345CFBBE" w14:textId="77777777" w:rsidR="009A6F3C" w:rsidRPr="00B551C8" w:rsidRDefault="009A6F3C" w:rsidP="008958D2">
      <w:pPr>
        <w:spacing w:line="360" w:lineRule="auto"/>
        <w:rPr>
          <w:b/>
        </w:rPr>
      </w:pPr>
    </w:p>
    <w:p w14:paraId="6A88FE4D" w14:textId="77777777" w:rsidR="009972FF" w:rsidRPr="009972FF" w:rsidRDefault="009972FF" w:rsidP="008958D2">
      <w:pPr>
        <w:spacing w:line="360" w:lineRule="auto"/>
        <w:rPr>
          <w:b/>
        </w:rPr>
      </w:pPr>
      <w:r w:rsidRPr="009972FF">
        <w:rPr>
          <w:b/>
        </w:rPr>
        <w:t>Optional Features</w:t>
      </w:r>
    </w:p>
    <w:p w14:paraId="2490B55A" w14:textId="77777777" w:rsidR="009972FF" w:rsidRDefault="009972FF" w:rsidP="008958D2">
      <w:pPr>
        <w:spacing w:line="360" w:lineRule="auto"/>
      </w:pPr>
    </w:p>
    <w:p w14:paraId="5E8A0E51" w14:textId="42CAD49D" w:rsidR="00B551C8" w:rsidRPr="0084520B" w:rsidRDefault="00B551C8" w:rsidP="008958D2">
      <w:pPr>
        <w:spacing w:line="360" w:lineRule="auto"/>
        <w:rPr>
          <w:rFonts w:ascii="Times New Roman" w:hAnsi="Times New Roman"/>
          <w:sz w:val="20"/>
        </w:rPr>
      </w:pPr>
      <w:r w:rsidRPr="0084520B">
        <w:rPr>
          <w:rFonts w:ascii="Times New Roman" w:hAnsi="Times New Roman"/>
          <w:sz w:val="20"/>
        </w:rPr>
        <w:t>Visualization of compound clustering: if there is enough ti</w:t>
      </w:r>
      <w:r w:rsidR="003A0229">
        <w:rPr>
          <w:rFonts w:ascii="Times New Roman" w:hAnsi="Times New Roman"/>
          <w:sz w:val="20"/>
        </w:rPr>
        <w:t xml:space="preserve">me, we will implement a feature - </w:t>
      </w:r>
      <w:r w:rsidRPr="0084520B">
        <w:rPr>
          <w:rFonts w:ascii="Times New Roman" w:hAnsi="Times New Roman"/>
          <w:sz w:val="20"/>
        </w:rPr>
        <w:t>cluster</w:t>
      </w:r>
      <w:r w:rsidR="003A0229">
        <w:rPr>
          <w:rFonts w:ascii="Times New Roman" w:hAnsi="Times New Roman"/>
          <w:sz w:val="20"/>
        </w:rPr>
        <w:t>ing</w:t>
      </w:r>
      <w:r w:rsidRPr="0084520B">
        <w:rPr>
          <w:rFonts w:ascii="Times New Roman" w:hAnsi="Times New Roman"/>
          <w:sz w:val="20"/>
        </w:rPr>
        <w:t xml:space="preserve"> the molecules base on structure</w:t>
      </w:r>
      <w:r w:rsidR="009A6F3C">
        <w:rPr>
          <w:rFonts w:ascii="Times New Roman" w:hAnsi="Times New Roman"/>
          <w:sz w:val="20"/>
        </w:rPr>
        <w:t>. The clustering is based on a</w:t>
      </w:r>
      <w:r w:rsidR="007573BC">
        <w:rPr>
          <w:rFonts w:ascii="Times New Roman" w:hAnsi="Times New Roman"/>
          <w:sz w:val="20"/>
        </w:rPr>
        <w:t xml:space="preserve"> fast si</w:t>
      </w:r>
      <w:r w:rsidR="009A6F3C">
        <w:rPr>
          <w:rFonts w:ascii="Times New Roman" w:hAnsi="Times New Roman"/>
          <w:sz w:val="20"/>
        </w:rPr>
        <w:t>milarity search algorithm using</w:t>
      </w:r>
      <w:r w:rsidR="007573BC">
        <w:rPr>
          <w:rFonts w:ascii="Times New Roman" w:hAnsi="Times New Roman"/>
          <w:sz w:val="20"/>
        </w:rPr>
        <w:t xml:space="preserve"> chemical fingerprints.</w:t>
      </w:r>
    </w:p>
    <w:p w14:paraId="71542459" w14:textId="77777777" w:rsidR="00B551C8" w:rsidRDefault="00B551C8" w:rsidP="008958D2">
      <w:pPr>
        <w:spacing w:line="360" w:lineRule="auto"/>
      </w:pPr>
    </w:p>
    <w:p w14:paraId="44034BE4" w14:textId="77777777" w:rsidR="00724297" w:rsidRDefault="009972FF" w:rsidP="008958D2">
      <w:pPr>
        <w:spacing w:line="360" w:lineRule="auto"/>
        <w:rPr>
          <w:b/>
        </w:rPr>
      </w:pPr>
      <w:r w:rsidRPr="009972FF">
        <w:rPr>
          <w:b/>
        </w:rPr>
        <w:t>Project Schedule</w:t>
      </w:r>
    </w:p>
    <w:p w14:paraId="4D83307C" w14:textId="77777777" w:rsidR="0084520B" w:rsidRDefault="0084520B" w:rsidP="008958D2">
      <w:pPr>
        <w:spacing w:line="360" w:lineRule="auto"/>
        <w:rPr>
          <w:b/>
        </w:rPr>
      </w:pPr>
    </w:p>
    <w:p w14:paraId="3CE7E9E7" w14:textId="77777777" w:rsidR="0084520B" w:rsidRPr="0084520B" w:rsidRDefault="0084520B" w:rsidP="008958D2">
      <w:pPr>
        <w:spacing w:line="360" w:lineRule="auto"/>
        <w:rPr>
          <w:rFonts w:ascii="Times New Roman" w:hAnsi="Times New Roman"/>
          <w:sz w:val="20"/>
        </w:rPr>
      </w:pPr>
      <w:r w:rsidRPr="0084520B">
        <w:rPr>
          <w:rFonts w:ascii="Times New Roman" w:hAnsi="Times New Roman"/>
          <w:sz w:val="20"/>
        </w:rPr>
        <w:t>Week 1: Data wrangling</w:t>
      </w:r>
    </w:p>
    <w:p w14:paraId="28050921" w14:textId="77777777" w:rsidR="0084520B" w:rsidRPr="0084520B" w:rsidRDefault="0084520B" w:rsidP="008958D2">
      <w:pPr>
        <w:spacing w:line="360" w:lineRule="auto"/>
        <w:rPr>
          <w:rFonts w:ascii="Times New Roman" w:hAnsi="Times New Roman"/>
          <w:sz w:val="20"/>
        </w:rPr>
      </w:pPr>
      <w:r w:rsidRPr="0084520B">
        <w:rPr>
          <w:rFonts w:ascii="Times New Roman" w:hAnsi="Times New Roman"/>
          <w:sz w:val="20"/>
        </w:rPr>
        <w:t>Week 2: Prototypes of visualizations</w:t>
      </w:r>
    </w:p>
    <w:p w14:paraId="643BF208" w14:textId="77777777" w:rsidR="0084520B" w:rsidRPr="0084520B" w:rsidRDefault="0084520B" w:rsidP="008958D2">
      <w:pPr>
        <w:spacing w:line="360" w:lineRule="auto"/>
        <w:rPr>
          <w:rFonts w:ascii="Times New Roman" w:hAnsi="Times New Roman"/>
          <w:sz w:val="20"/>
        </w:rPr>
      </w:pPr>
      <w:r w:rsidRPr="0084520B">
        <w:rPr>
          <w:rFonts w:ascii="Times New Roman" w:hAnsi="Times New Roman"/>
          <w:sz w:val="20"/>
        </w:rPr>
        <w:t>Week 3:  Fine tuning visualizations.</w:t>
      </w:r>
    </w:p>
    <w:p w14:paraId="6AC0FBD7" w14:textId="77777777" w:rsidR="0084520B" w:rsidRPr="0084520B" w:rsidRDefault="0084520B" w:rsidP="008958D2">
      <w:pPr>
        <w:spacing w:line="360" w:lineRule="auto"/>
        <w:rPr>
          <w:rFonts w:ascii="Times New Roman" w:hAnsi="Times New Roman"/>
          <w:sz w:val="20"/>
        </w:rPr>
      </w:pPr>
      <w:r w:rsidRPr="0084520B">
        <w:rPr>
          <w:rFonts w:ascii="Times New Roman" w:hAnsi="Times New Roman"/>
          <w:sz w:val="20"/>
        </w:rPr>
        <w:t>Week 4: Optional Features.</w:t>
      </w:r>
    </w:p>
    <w:sectPr w:rsidR="0084520B" w:rsidRPr="0084520B" w:rsidSect="00F119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5434B"/>
    <w:multiLevelType w:val="hybridMultilevel"/>
    <w:tmpl w:val="0DAE5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FF"/>
    <w:rsid w:val="0010533B"/>
    <w:rsid w:val="001E3AC6"/>
    <w:rsid w:val="002E0867"/>
    <w:rsid w:val="002F3768"/>
    <w:rsid w:val="002F77E3"/>
    <w:rsid w:val="003A0229"/>
    <w:rsid w:val="00446D2C"/>
    <w:rsid w:val="006959E4"/>
    <w:rsid w:val="00724297"/>
    <w:rsid w:val="007573BC"/>
    <w:rsid w:val="007B1746"/>
    <w:rsid w:val="0084520B"/>
    <w:rsid w:val="008958D2"/>
    <w:rsid w:val="008C2E48"/>
    <w:rsid w:val="009972FF"/>
    <w:rsid w:val="009A1ADB"/>
    <w:rsid w:val="009A6F3C"/>
    <w:rsid w:val="009C6694"/>
    <w:rsid w:val="009D0B72"/>
    <w:rsid w:val="00A45A8B"/>
    <w:rsid w:val="00B551C8"/>
    <w:rsid w:val="00D06F61"/>
    <w:rsid w:val="00D947D3"/>
    <w:rsid w:val="00F11943"/>
    <w:rsid w:val="00F62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66C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5A8B"/>
    <w:rPr>
      <w:color w:val="0000FF" w:themeColor="hyperlink"/>
      <w:u w:val="single"/>
    </w:rPr>
  </w:style>
  <w:style w:type="paragraph" w:styleId="a4">
    <w:name w:val="List Paragraph"/>
    <w:basedOn w:val="a"/>
    <w:uiPriority w:val="34"/>
    <w:qFormat/>
    <w:rsid w:val="007B1746"/>
    <w:pPr>
      <w:ind w:left="720"/>
      <w:contextualSpacing/>
    </w:pPr>
  </w:style>
  <w:style w:type="paragraph" w:styleId="a5">
    <w:name w:val="Balloon Text"/>
    <w:basedOn w:val="a"/>
    <w:link w:val="Char"/>
    <w:uiPriority w:val="99"/>
    <w:semiHidden/>
    <w:unhideWhenUsed/>
    <w:rsid w:val="002F77E3"/>
    <w:rPr>
      <w:rFonts w:ascii="Lucida Grande" w:hAnsi="Lucida Grande" w:cs="Lucida Grande"/>
      <w:sz w:val="18"/>
      <w:szCs w:val="18"/>
    </w:rPr>
  </w:style>
  <w:style w:type="character" w:customStyle="1" w:styleId="Char">
    <w:name w:val="批注框文本 Char"/>
    <w:basedOn w:val="a0"/>
    <w:link w:val="a5"/>
    <w:uiPriority w:val="99"/>
    <w:semiHidden/>
    <w:rsid w:val="002F77E3"/>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5A8B"/>
    <w:rPr>
      <w:color w:val="0000FF" w:themeColor="hyperlink"/>
      <w:u w:val="single"/>
    </w:rPr>
  </w:style>
  <w:style w:type="paragraph" w:styleId="a4">
    <w:name w:val="List Paragraph"/>
    <w:basedOn w:val="a"/>
    <w:uiPriority w:val="34"/>
    <w:qFormat/>
    <w:rsid w:val="007B1746"/>
    <w:pPr>
      <w:ind w:left="720"/>
      <w:contextualSpacing/>
    </w:pPr>
  </w:style>
  <w:style w:type="paragraph" w:styleId="a5">
    <w:name w:val="Balloon Text"/>
    <w:basedOn w:val="a"/>
    <w:link w:val="Char"/>
    <w:uiPriority w:val="99"/>
    <w:semiHidden/>
    <w:unhideWhenUsed/>
    <w:rsid w:val="002F77E3"/>
    <w:rPr>
      <w:rFonts w:ascii="Lucida Grande" w:hAnsi="Lucida Grande" w:cs="Lucida Grande"/>
      <w:sz w:val="18"/>
      <w:szCs w:val="18"/>
    </w:rPr>
  </w:style>
  <w:style w:type="character" w:customStyle="1" w:styleId="Char">
    <w:name w:val="批注框文本 Char"/>
    <w:basedOn w:val="a0"/>
    <w:link w:val="a5"/>
    <w:uiPriority w:val="99"/>
    <w:semiHidden/>
    <w:rsid w:val="002F77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0450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ccb.med.harvard.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Pages>
  <Words>894</Words>
  <Characters>5097</Characters>
  <Application>Microsoft Office Word</Application>
  <DocSecurity>0</DocSecurity>
  <Lines>42</Lines>
  <Paragraphs>11</Paragraphs>
  <ScaleCrop>false</ScaleCrop>
  <Company>hms</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Longfei Wang</dc:creator>
  <cp:lastModifiedBy>Longfei Wang</cp:lastModifiedBy>
  <cp:revision>8</cp:revision>
  <cp:lastPrinted>2015-04-04T03:22:00Z</cp:lastPrinted>
  <dcterms:created xsi:type="dcterms:W3CDTF">2015-04-03T20:02:00Z</dcterms:created>
  <dcterms:modified xsi:type="dcterms:W3CDTF">2015-04-16T03:24:00Z</dcterms:modified>
</cp:coreProperties>
</file>