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442E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</w:t>
      </w:r>
    </w:p>
    <w:p w14:paraId="7055F87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模型的性能对超参数（如n1和n2）的选择较为敏感，而由于药物结构的多样性，在实际应用中这些参数并不总是易于确定。探索自动化超参数优化技术（例如贝叶斯优化或网格搜索）将有助于进一步提升模型在不同数据集上的适应性。1</w:t>
      </w:r>
    </w:p>
    <w:p w14:paraId="57F9610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尽管该模型在现有数据集上表现优异，但测试HAG-DTA模型在更多未见数据集上的表现，包括包含多样化化学结构的数据集，将更有价值，以便更准确地评估其泛化能力。1</w:t>
      </w:r>
    </w:p>
    <w:p w14:paraId="754A0F8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分层结构和多层图神经网络（GNN）的使用使得模型相当复杂，这可能导致训练时间延长和计算需求增加。未来的工作可以考虑简化架构同时保持性能，例如通过探索更高效的GNN设计或移除影响较小的层。1</w:t>
      </w:r>
    </w:p>
    <w:p w14:paraId="5CA501C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尽管作者报告了使用不同随机种子的多次运行，但关于评估模型之间观察到的差异显著性的统计检验的讨论有限。使用配对t检验或方差分析将HAG-DTA模型的结果与基线模型进行比较，将加强论文的统计严谨性。这将允许对所提出方法的优越性得出更可靠的结论。1</w:t>
      </w:r>
    </w:p>
    <w:p w14:paraId="1F94314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作者提到，实验是用五个随机种子进行的，但他们没有具体说明是否应用了k倍交叉验证。实施k倍交叉验证将有助于降低随机方差的风险，提高报告结果的可靠性。1</w:t>
      </w:r>
    </w:p>
    <w:p w14:paraId="69340E1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将[1-2]等研究纳入本文的文献部分可以提供更全面的观点。1</w:t>
      </w:r>
    </w:p>
    <w:p w14:paraId="0BF427B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832EAF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</w:t>
      </w:r>
    </w:p>
    <w:p w14:paraId="75AD931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清晰度和结构</w:t>
      </w:r>
    </w:p>
    <w:p w14:paraId="5FCACF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模型描述中的模糊性：HAG-DTA架构的描述，特别是分层GNN（HGNN）和深度GNN（DGNN）模块之间的相互作用，缺乏清晰度。例如，从局部特征提取到全局特征提取的过渡不够详细，这可能会让不熟悉GNN的读者感到困惑。</w:t>
      </w:r>
      <w:r>
        <w:rPr>
          <w:rFonts w:hint="default"/>
          <w:lang w:val="en-US" w:eastAsia="zh-CN"/>
        </w:rPr>
        <w:t>1</w:t>
      </w:r>
    </w:p>
    <w:p w14:paraId="300125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术语不一致：“多尺度特征”和“层次聚类”等术语经常使用，但并不总是有明确的定义。导言中的术语表或更精确的定义将提高可访问性。</w:t>
      </w:r>
      <w:r>
        <w:rPr>
          <w:rFonts w:hint="default"/>
          <w:lang w:val="en-US" w:eastAsia="zh-CN"/>
        </w:rPr>
        <w:t>1</w:t>
      </w:r>
    </w:p>
    <w:p w14:paraId="476498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过载部分：“材料和方法”部分很密集，以一种难以理解的方式结合了输入表示、模型架构和损失函数。可以更好地组织小节以分隔这些组件。</w:t>
      </w:r>
      <w:r>
        <w:rPr>
          <w:rFonts w:hint="default"/>
          <w:lang w:val="en-US" w:eastAsia="zh-CN"/>
        </w:rPr>
        <w:t>1</w:t>
      </w:r>
    </w:p>
    <w:p w14:paraId="11BDC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2.方法问题</w:t>
      </w:r>
    </w:p>
    <w:p w14:paraId="4FAB64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超参数的合理性：超参数的选择，如n_1和n_2，是通过实验探索的，但搜索空间的合理性并不充分。为什么选择这些范围，为什么不选择其他范围？1</w:t>
      </w:r>
    </w:p>
    <w:p w14:paraId="5607D8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MMD损失加权：文章指出，MMD损失的正则化系数β被设置为“小值”，以保留特征分布之间的某些差异。然而，没有解释什么构成“小值”或如何确定，这削弱了再现性。1</w:t>
      </w:r>
    </w:p>
    <w:p w14:paraId="4211FC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GNN变体的有限讨论：该研究评估了四种GNN变体（GCN、SAGE、GAT、GIN），但很少讨论为什么选择这些变体或它们的差异如何影响性能。对它们是否适合DTA任务进行更深入的分析将加强该方法。1</w:t>
      </w:r>
    </w:p>
    <w:p w14:paraId="565CED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3.结果与评价</w:t>
      </w:r>
    </w:p>
    <w:p w14:paraId="28BCB9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不完整的基线比较：虽然本文将HAG-DTA与几个基线模型进行了比较，但它没有包括DTA预测中的一些最新最先进的模型（例如2023年之后发布的模型）。这限制了优越性的主张。1</w:t>
      </w:r>
    </w:p>
    <w:p w14:paraId="4D8354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统计显著性：结果报告了性能指标的平均值和标准差，但没有讨论统计显著性检验来确认HAG-DTA对基线的改进是有意义的。1</w:t>
      </w:r>
    </w:p>
    <w:p w14:paraId="3017A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基线模型描述不足：本文将HAG-DTA与KronRLS和DeepDTA等基线进行了比较，但对其架构或局限性提供了最少的细节。这种缺乏深度的情况削弱了比较，并掩盖了HAG-DTA的改进。1</w:t>
      </w:r>
    </w:p>
    <w:p w14:paraId="20BCD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4.可解释性和可视化</w:t>
      </w:r>
    </w:p>
    <w:p w14:paraId="2924DA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可视化清晰度：图3和图4用于超参数探索和模型解释，但本文没有充分描述其内容。</w:t>
      </w:r>
    </w:p>
    <w:p w14:paraId="5F5896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过度强调可解释性：“良好可解释性”的说法得到了功能组和注意力评分可视化的支持，但这些可视化对药物发现的实际意义没有得到讨论。这些见解如何转化为现实世界的应用？1</w:t>
      </w:r>
      <w:bookmarkStart w:id="0" w:name="_GoBack"/>
      <w:bookmarkEnd w:id="0"/>
    </w:p>
    <w:p w14:paraId="4BC814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5.伦理和实践考虑</w:t>
      </w:r>
    </w:p>
    <w:p w14:paraId="78460D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缺乏伦理讨论：文章指出“伦理批准和参与同意：不适用”，但鉴于DTA预测在药物发现中的潜在影响，简要讨论伦理考虑因素（例如药物靶点预测中的偏见）将是相关的。1</w:t>
      </w:r>
    </w:p>
    <w:p w14:paraId="55372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实际可行性：没有讨论HAG-DTA的计算复杂性，特别是对于深GNN和多个GNN变体。对于计算资源有限的研究人员来说，这是一个实际问题。1</w:t>
      </w:r>
    </w:p>
    <w:p w14:paraId="568FCF19">
      <w:pPr>
        <w:rPr>
          <w:rFonts w:hint="default"/>
          <w:lang w:val="en-US" w:eastAsia="zh-CN"/>
        </w:rPr>
      </w:pPr>
    </w:p>
    <w:p w14:paraId="6E6DD03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</w:t>
      </w:r>
    </w:p>
    <w:p w14:paraId="68447D42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摘要可以更为简洁，并聚焦于工作的主要贡献。1</w:t>
      </w:r>
    </w:p>
    <w:p w14:paraId="12DE2C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2.对现有DTA预测模型进行更详细的比较，突出HAG-DTA旨在解决的具体局限性，有助于介绍。1</w:t>
      </w:r>
    </w:p>
    <w:p w14:paraId="1F30A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3.材料和方法可以为为什么多尺度特征对DTA预测至关重要提供更清晰的理论基础。1</w:t>
      </w:r>
    </w:p>
    <w:p w14:paraId="226A96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4.提供更多讨论，分析HAG-DTA不同GNN变体（GCN、GAT、GIN、SAGE）性能差异的潜在原因。</w:t>
      </w:r>
    </w:p>
    <w:p w14:paraId="428000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5.扩展可解释性结果。考虑讨论这些可解释性结果如何实际应用于药物发现。1</w:t>
      </w:r>
    </w:p>
    <w:p w14:paraId="0F2496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6.可以添加一些采用GNN和注意机制进行生物相互作用预测的参考文献，以提供更全面的文献综述，如PMID:33745450、35432476、35053212、35055158。1</w:t>
      </w:r>
    </w:p>
    <w:p w14:paraId="65A69F6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7EACE3"/>
    <w:multiLevelType w:val="singleLevel"/>
    <w:tmpl w:val="F27EACE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4FD3375"/>
    <w:multiLevelType w:val="singleLevel"/>
    <w:tmpl w:val="F4FD337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EED65AC"/>
    <w:multiLevelType w:val="singleLevel"/>
    <w:tmpl w:val="FEED65AC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56703E"/>
    <w:rsid w:val="3EE75CA4"/>
    <w:rsid w:val="6D56703E"/>
    <w:rsid w:val="77F6F899"/>
    <w:rsid w:val="7AFF9AB5"/>
    <w:rsid w:val="7DCA17A1"/>
    <w:rsid w:val="7EEE80CE"/>
    <w:rsid w:val="E0D78621"/>
    <w:rsid w:val="F9AF57B0"/>
    <w:rsid w:val="FFF69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919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2026-05-01T17:02:00Z</dcterms:created>
  <dc:creator>leo</dc:creator>
  <cp:lastModifiedBy>leo</cp:lastModifiedBy>
  <dcterms:modified xsi:type="dcterms:W3CDTF">2026-05-13T12:16:24Z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179567C0B4A2CD660F8BF36971C5B6FA_41</vt:lpwstr>
  </property>
</Properties>
</file>