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Harry Potter and the Brainrot Curses - Passage 6: An Open Letter to the Ministry of Magic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What is Hermione's main claim in the op-ed?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Young people should be allowed to break the law if their message is important enough.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Lily Longbottom should be punished severely for creating the brainrot curses.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adults and institutions bear more responsibility for the crisis than the teenager who created the curses.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Ministry has been doing its best but needs more funding to solve the problem.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How does Hermione support her argument?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By quoting other Ministry officials who agree with her position publicly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By listing the ways adults ignored Lily's warnings and describing the harm the curses caused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By providing statistics from St. Mungo's proving that the curses are not actually dangerous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By comparing the brainrot curses to curses from the first wizarding war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Who is Hermione most likely trying to reach with this op-ed?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Ministry officials and the public who can change institutions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Students at Hogwarts who might want to create their own curses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Lily Longbottom and her family, as a personal apology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Healers at St. Mungo's who are treating curse victims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Why does Hermione most likely begin the op-ed with the question, "What happens when a child tries to warn us that the world is breaking, and we tell her to sit down?"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make readers consider the cost of ignoring young warnings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test whether the reader already knows the answer before reading the rest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suggest that she does not actually know the answer herself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entertain the reader with a dramatic opening before getting to the facts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Hermione uses the phrase "building the silence that made it necessary" most likely to -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describe a specific construction project the Ministry was working 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explain that Lily operated in secret and few people knew what she was doing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show that the wizarding world has become a quieter, more peaceful place since the war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suggest that the adults' failure to listen was deliberate, something they created through neglect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What is Hermione's main purpose for writing this op-ed?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entertain readers with the story of how she met Lily Longbottom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defend Lily and argue the Ministry must take responsibility for ignoring her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explain the scientific details of how Focalis and ambient magical energy work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announce her resignation from the Ministry of Magic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Based on the op-ed, the reader can tell that Hermione feels - about not listening to Lily sooner.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relieved, because she thinks Lily's methods ended up working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indifferent, because she believes Lily's research was not convincing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guilty, because she personally failed to respond to Lily's letter in a meaningful way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confused, because she still does not fully understand what Lily was trying to say about magic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Which detail is most important to understanding Hermione's argument?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Forty-seven witches and wizards were struck by curses over the past two months.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Hermione's title is Senior Advisor in the Department of Magical Law Enforcement.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 op-ed was published in the widely read Daily Prophet newspaper.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The Ministry secretly bought the product Lily's curses created while denying the problem existed.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Which statement best summarizes the counterargument in Hermione's op-ed?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 Ministry believes the curses are beneficial and should continue.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Critics say that Hermione is writing the op-ed primarily to protect her own professional reputation.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Some argue that Lily broke the law, created dangerous curses, and caused real harm.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Other Ministry officials think ambient magical energy is not actually declining.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Which piece of evidence from the op-ed best supports the idea that adults are more responsible than Lily?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Lily is a Ravenclaw student at Hogwarts with top marks in all of her classes.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 Ministry secretly purchased Focalis from Lily while denying the problem existed for months.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Hermione is a Senior Advisor in the Department of Magical Law Enforcement.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Forty-seven people were cursed over a two-month period across Britain.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