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5 - Stimulus Plus MC Set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q_mc_stim_2: A load-to-failure measurement directly compares strength across designs. | Guesses or unrelated stories do not provide decision-ready evidence.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q_mc_stim_3: Failure load is the fair comparison variable for bridge strength. | Music, glue color, and snacks do not affect structural performance.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q_mc_4: Short, repeated study sessions create spaced practice for better retention. | Cramming or skimming provides weaker memory support.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q_mc_5: Unit checks catch missing or incorrect conversions that inflate answers. | Non-math factors like pencils or timing do not correct the setup.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q_mc_6: Paraphrasing forces active processing of the text. | Speed reading or aimless highlighting skips real comprehension.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q_mc_7: Units in headers clarify what every value represents. | Cosmetic or hidden-unit reasons do not support clear data reporting.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q_mc_8: A precise question guides all other investigation steps. | Skipping to conclusions or aesthetics ignores investigative logic.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q_mc_9: Holding a controlled variable constant isolates the tested factor. | Changing it or renaming it undermines experimental control.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q_mc_10: Identifying knowns, substituting values, and tracking units prevent mistakes. | Guessing, random renaming, or dropping units removes needed structure.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C: Identify known variables, plug in given values, and track units.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