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Suspense Comma Revision (Meaning and Tone)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Choice B correctly places a comma after the introductory clause to separate the setup from Mira's realization and create a suspenseful pause.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Choice D correctly keeps the clause "who always watered his lawn at dusk" restrictive, identifying which neighbor is in the road without adding nonessential commas.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Choice C correctly uses commas to show direct address, making it clear Mira is speaking to Charlie rather than giving a command about Charlie.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Choice D correctly uses a comma between the coordinate adjectives "thin" and "dead" to emphasize both qualities of the tone.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Choice B correctly uses commas to separate items in a series, matching the quick, urgent rhythm of Mira grabbing multiple objects.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Choice A uses a comma to make "run" the immediate action after seeing him and makes "Hide" a second, separate command.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Choice C keeps "see him run" together as the condition, so the instruction is to hide only when she sees him running.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Choice B correctly uses commas for direct address inside the quotation and properly punctuates the dialogue tag to keep the voice calm and personal.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