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Monsters Are Due on Maple Street - Act 2 Quiz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neighbors focus on Les Goodman because his nighttime habits make them suspicious during the outage.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Charlie's words and actions show he uses fear to gain influence over others.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Steve argues because he recognizes that fear is causing the neighbors to turn on one another.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shooting of Pete Van Horn marks the moment fear turns into deadly action.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Charlie claims he fired because he believed Pete was a danger in the dark.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crowd assumes Charlie is responsible when his house is the only one with power.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neighbors turn on Tommy because his earlier predictions now seem suspicious.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mob behavior in Act 2 shows how fear can tear apart a community.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Darkness heightens fear and confusion, increasing the tension of the act.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neighbors seek someone to blame, revealing how fear leads to scapegoating.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