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32"/>
        </w:rPr>
        <w:t>physics test new base - Rationales</w:t>
      </w:r>
    </w:p>
    <w:p>
      <w:r>
        <w:rPr>
          <w:rFonts w:ascii="Calibri" w:hAnsi="Calibri"/>
          <w:sz w:val="22"/>
        </w:rPr>
        <w:t>Use this sheet to write corrections for questions you missed.</w:t>
      </w:r>
    </w:p>
    <w:p/>
    <w:p>
      <w:r>
        <w:rPr>
          <w:rFonts w:ascii="Calibri" w:hAnsi="Calibri"/>
          <w:b/>
          <w:sz w:val="22"/>
        </w:rPr>
        <w:t xml:space="preserve">Q1 - </w:t>
      </w:r>
      <w:r>
        <w:rPr>
          <w:rFonts w:ascii="Calibri" w:hAnsi="Calibri"/>
          <w:sz w:val="22"/>
        </w:rPr>
        <w:t>Application of Newton's Second Law: $a = \frac{Mg - mg\sin(30) - \mu_k mg\cos(30)}{M+m}$. Substituting values yields approx 4.1 m/s^2.</w:t>
      </w:r>
    </w:p>
    <w:p>
      <w:r>
        <w:rPr>
          <w:rFonts w:ascii="Calibri" w:hAnsi="Calibri"/>
          <w:b/>
          <w:sz w:val="22"/>
        </w:rPr>
        <w:t xml:space="preserve">Q2 - </w:t>
      </w:r>
      <w:r>
        <w:rPr>
          <w:rFonts w:ascii="Calibri" w:hAnsi="Calibri"/>
          <w:sz w:val="22"/>
        </w:rPr>
        <w:t>The hypothesis is false or conditional. While increasing theta increases the parallel component of gravity (aiding acceleration), it decreases the normal force (reducing friction). However, as theta approaches 90, the setup effectively becomes an Atwood machine, which changes the dynamic entirely.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