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5 - The Workshop Countdown (Revised Choices)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This sentence combines ongoing stress with the new determination that defines the passage. | Other sentences show parts of the situation but not the overall controlling idea.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summary should show that teamwork helps them finish despite chaos. | Other choices contradict the ending or message.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Her shaking hands and crowded schedule show she feels overwhelmed. | Other options describe feelings not supported by the details.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This detail directly shows her stress about tighter deadlines. | Other sentences show problems but not her emotional reaction as clearly.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language moves from fumes and shaking hands to helping and determination. | Other moods like peace or silliness are not supported.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Descriptions of noise, mess, and crowded charts highlight the crunch. | Other answers misread the workshop as quiet or empty.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story emphasizes the value of teamwork in tough situations. | Other purposes do not match the problem-and-solution structure.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rhyme pattern supports the sense of urgent effort and determination. | Other moods do not fit the poem's language.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Taps, snarls, and a thin clock show loud pressure and limited time. | Other scenes like peace or parties are not described.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Repeating work stresses that they keep going despite exhaustion. | Other answers misinterpret the reason for the repetition.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strong beat matches the rushing, ticking feeling of a countdown. | Other options misread the poem's rhythm.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Images of drowning in noise show how overwhelmed they feel. | Other feelings like relaxation are not supported.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stubborn light and perseverance show they have a reason to keep going. | Other options ignore that they continue working.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Both the passage and poem show intense pressure plus continued effort. | Other ideas contradict the characters' actions.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Both texts link meaningful work and teamwork during hard times. | Other options dismiss effort or cooperation, which the texts support.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