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324" w:lineRule="auto"/>
      </w:pPr>
      <w:r>
        <w:rPr>
          <w:rFonts w:ascii="微软雅黑" w:hAnsi="微软雅黑" w:eastAsia="微软雅黑"/>
          <w:b/>
          <w:i w:val="0"/>
          <w:color w:val="A5782E"/>
          <w:sz w:val="17"/>
        </w:rPr>
        <w:t>COURSE LESSON PLAN</w:t>
      </w:r>
    </w:p>
    <w:p>
      <w:pPr>
        <w:keepNext w:val="0"/>
        <w:spacing w:before="0" w:after="60" w:line="269" w:lineRule="auto"/>
      </w:pPr>
      <w:r>
        <w:rPr>
          <w:rFonts w:ascii="微软雅黑" w:hAnsi="微软雅黑" w:eastAsia="微软雅黑"/>
          <w:b/>
          <w:i w:val="0"/>
          <w:color w:val="0E5A5E"/>
          <w:sz w:val="50"/>
        </w:rPr>
        <w:t>企业AI实战培训（3天12模块）</w:t>
      </w:r>
    </w:p>
    <w:p>
      <w:pPr>
        <w:keepNext w:val="0"/>
        <w:spacing w:before="0" w:after="160" w:line="324" w:lineRule="auto"/>
      </w:pPr>
      <w:r>
        <w:rPr>
          <w:rFonts w:ascii="宋体" w:hAnsi="宋体" w:eastAsia="宋体"/>
          <w:b w:val="0"/>
          <w:i w:val="0"/>
          <w:color w:val="6E8083"/>
          <w:sz w:val="20"/>
        </w:rPr>
        <w:t>企业AI应用实战训练营  ·  第1-3天  ·  企业内训·实战工作坊</w:t>
      </w:r>
    </w:p>
    <w:p>
      <w:pPr>
        <w:keepNext w:val="0"/>
        <w:spacing w:before="0" w:after="200" w:line="324" w:lineRule="auto"/>
        <w:pBdr>
          <w:bottom w:val="single" w:sz="14" w:space="1" w:color="B08A3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课程名称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企业AI应用实战训练营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授课课题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企业AI实战培训（3天12模块）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周次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第1-3天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学时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16.5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授课班级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企业参训学员（4组）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授课教师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授课日期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—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F5F8F6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E8083"/>
                <w:sz w:val="17"/>
              </w:rPr>
              <w:t>课型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企业内训·实战工作坊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01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教学目标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知识目标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能够说出AI的能力边界与常见误区，并解释人机协作中人的责任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[AI能力边界与误区 / 保密红线与合规意识]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能够解释Agent、知识库、Skill的核心概念及其在企业场景中的价值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[Agent与知识库构建 / Skill概念与价值]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能够描述人机协作五步法的五个步骤及其各自作用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[人机协作五步法]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能力目标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能够运用五步法把岗位任务拆解为可执行的AI协作流程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[人机协作五步法 / 岗位任务转智能体]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能够构建含知识库的最小可行智能体，并编写测试一个自建Skill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[Agent与知识库构建 / Skill输入处理输出设计]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能够使用Vibe Coding以自然语言生成工作台或小工具原型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[VibeCoding自然语言开发 / 工作台与小工具原型]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23238"/>
          <w:sz w:val="20"/>
        </w:rPr>
        <w:t>能够设计并演示一件可落地的AI应用作品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[作品三选一实战 / 成果展示与点评复盘]</w:t>
      </w:r>
    </w:p>
    <w:p>
      <w:pPr>
        <w:keepNext/>
        <w:spacing w:before="100" w:after="6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素质目标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23238"/>
          <w:sz w:val="20"/>
        </w:rPr>
        <w:t>树立保密红线与合规使用AI的意识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[保密红线与合规意识]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23238"/>
          <w:sz w:val="20"/>
        </w:rPr>
        <w:t>养成'先定义目标、再验收结果'的人机协作工程习惯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[人机协作五步法]</w:t>
      </w:r>
    </w:p>
    <w:p>
      <w:pPr>
        <w:spacing w:after="60" w:line="326" w:lineRule="auto"/>
        <w:ind w:left="312" w:hanging="312"/>
      </w:pPr>
      <w:r>
        <w:rPr>
          <w:rFonts w:ascii="宋体" w:hAnsi="宋体" w:eastAsia="宋体"/>
          <w:b/>
          <w:i w:val="0"/>
          <w:color w:val="0E5A5E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23238"/>
          <w:sz w:val="20"/>
        </w:rPr>
        <w:t>增强将AI能力转化为岗位生产力与创新成果的行动自觉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[成果展示与点评复盘]</w:t>
      </w: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02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学情分析与教学重难点</w:t>
      </w:r>
    </w:p>
    <w:p>
      <w:pPr>
        <w:keepNext/>
        <w:spacing w:before="6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学情分析</w:t>
      </w:r>
    </w:p>
    <w:p>
      <w:pPr>
        <w:keepNext w:val="0"/>
        <w:spacing w:before="0" w:after="140" w:line="324" w:lineRule="auto"/>
      </w:pPr>
      <w:r>
        <w:rPr>
          <w:rFonts w:ascii="宋体" w:hAnsi="宋体" w:eastAsia="宋体"/>
          <w:b w:val="0"/>
          <w:i w:val="0"/>
          <w:sz w:val="21"/>
        </w:rPr>
        <w:t>参训学员为企业在职员工（以非技术背景为主），对AI有好奇但认知碎片化，岗位任务多样；多数人无编程经验，担心'学不会'。培训应以'带得走的作品'为锚，降低技术门槛，强调场景、流程与产出，忌讲术语堆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教学重点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AI能力边界与保密红线（认知基线）；人机协作五步法（方法论主线）；Agent/知识库/Skill的构建与应用（工具主线）；Vibe Coding自然语言开发与作品落地（产出主线）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教学难点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学员易把AI当'搜索引擎'或'万能工具'，误判能力边界（认知误区）；把岗位任务抽象成输入/处理/输出时易过粗或过细，导致智能体不可用（学生难懂）；从'会演示'到'能落地'的跨越：真实业务数据与保密要求的冲突处理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03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教学方法与资源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教学方法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任务驱动法（每模块带产出）；五步法工作坊（拆解练习）；案例示范+分组仿做；路演评比（分组展示+讲师点评+学员互评）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教学资源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AI工具账号与演示环境；课程讲义与练习单（五步法模板）；分组课题方向卡；企业脱敏业务样例（预置3组）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04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教学过程</w:t>
      </w:r>
    </w:p>
    <w:p>
      <w:pPr>
        <w:keepNext/>
        <w:spacing w:before="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课前 · 自主学习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0E5A5E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课前调研：收集学员岗位高频任务与TOP痛点；预置3组脱敏业务样例；开通AI工具账号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填写课前调研问卷，列出自己岗位3个高频任务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汇总调研结果，确定攻坚TOP痛点，准备分组名单与练习素材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让培训内容对准真实岗位，第1天即进入'带着问题学'状态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课中 · 教学实施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01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导入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67.5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AI能力边界与误区 · 保密红线与合规意识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模块01·AI通识与认知奠基（9:00-10:30，1.5学时）：AI能做什么/不能做什么、制造应用全景、人机协作思维、保密红线、调研反馈与分组。产出：课题方向卡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完成'能/不能'清单练习，认领课题方向，反馈岗位痛点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讲授AI能力边界与保密红线，公布调研结果并完成分组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统一认知基线：AI不是万能工具，人是责任主体；用课题方向卡锚定学员个体目标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02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新授·人机协作与Agent实战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123.75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人机协作五步法 · Agent与知识库构建 · 岗位任务转智能体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模块02-03·人机协作五步法与Agent实战（10:45-12:00五步法拆解，14:00-15:30 Agent与知识库，共2.75学时）：目标定义→素材输入→约束说明→分步执行→验收优化；岗位任务转可复用智能体；知识库构建与喂料。产出：练习记录、本岗位最小可行智能体（含知识库）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用五步法拆解1个岗位任务并记录；把岗位资料切分喂料，搭建最小可行智能体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示范五步法拆解全过程；演示知识库构建与喂料，逐组辅导智能体搭建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先给方法论主线，再给工具落地，让学员第1天就带走'自己的智能体'，建立成就感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03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新授·AIGC与Skill、多Agent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180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新媒体AIGC应用 · Skill概念与价值 · Skill输入处理输出设计 · 多Agent协作流程 · 专家团机制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模块04-06·AIGC与Skill、多Agent协作（15:45-17:00 AIGC，DAY2 9:00-10:30 Skill专题，10:45-12:00 多Agent，共4学时）：AI生图/生视频/生音乐；Skill概念与自建；跨部门任务拆解为多Agent协作流程、专家团机制。产出：AIGC素材包、自建Skill 1个、协作流程图+体验记录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生成AIGC素材包；按输入/处理/输出设计并测试自建Skill；分组拆解跨部门任务并绘制协作流程图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示范生图/生视频/生音乐；讲解Skill三要素并现场测试；演示多Agent流程编排与专家团评审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从'单点工具'升级到'可复用能力'：Skill与多Agent是把个人效率变成组织能力的桥梁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04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互动练习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247.5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数据统计与批量核对方案 · 工作总结与汇报材料方案 · VibeCoding自然语言开发 · 工作台与小工具原型 · 作品三选一实战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模块07-10·痛点攻坚与Vibe Coding实战（DAY2 14:00-17:00两大痛点，DAY3 9:00-10:30工作台，10:45-12:00作品实战，共5.5学时）：痛点TOP1「数据统计与批量核对」完整链路演示+分组仿做；痛点TOP2「工作总结与汇报材料撰写」分组实战；Vibe Coding打造专属工作台；作品三选一（Agent工作流/组合型AI产品/Vibe Coding作品集网站）。产出：2个解决方案原型、工作台/小工具原型、1件可演示作品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分组仿做两大痛点方案；用自然语言生成工作台原型；三选一完成综合实战作品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演示痛点①完整链路并分组辅导；组织痛点②实战；示范Vibe Coding三个样例，逐个作品把关可演示性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把前两天的知识与工具在真实业务痛点上练一遍，'会演示'过渡到'能落地'，完成从输入到作品的闭环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05  </w:t>
      </w:r>
      <w:r>
        <w:rPr>
          <w:rFonts w:ascii="微软雅黑" w:hAnsi="微软雅黑" w:eastAsia="微软雅黑"/>
          <w:b/>
          <w:i w:val="0"/>
          <w:color w:val="0E5A5E"/>
          <w:sz w:val="21"/>
        </w:rPr>
        <w:t>小结作业</w:t>
      </w:r>
      <w:r>
        <w:rPr>
          <w:rFonts w:ascii="微软雅黑" w:hAnsi="微软雅黑" w:eastAsia="微软雅黑"/>
          <w:b w:val="0"/>
          <w:i w:val="0"/>
          <w:color w:val="6E8083"/>
          <w:sz w:val="17"/>
        </w:rPr>
        <w:t xml:space="preserve">  /  123.75 分钟</w:t>
      </w:r>
      <w:r>
        <w:rPr>
          <w:rFonts w:ascii="宋体" w:hAnsi="宋体" w:eastAsia="宋体"/>
          <w:b w:val="0"/>
          <w:i w:val="0"/>
          <w:color w:val="6E8083"/>
          <w:sz w:val="16"/>
        </w:rPr>
        <w:t xml:space="preserve">　成果展示与点评复盘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模块11-12·成果展示与复盘（14:00-15:30展示准备，15:45-17:00展示点评，共2.75学时）：评分标准说明、演示要点与时间控制、作品最终打磨；分组展示+讲师点评+学员互评；30天行动计划；作品汇编留存。产出：展示材料就绪、人人有作品、《企业AI应用案例集》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按评分标准打磨并演示作品，参与互评，制定个人30天行动计划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说明评分标准，组织路演评比，点评复盘并汇总作品汇编成册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用路演评比制造'交付压力'，用30天行动计划把3天培训转化为持续生产力，避免'培训完就凉'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140" w:after="60" w:line="324" w:lineRule="auto"/>
      </w:pPr>
      <w:r>
        <w:rPr>
          <w:rFonts w:ascii="微软雅黑" w:hAnsi="微软雅黑" w:eastAsia="微软雅黑"/>
          <w:b/>
          <w:i w:val="0"/>
          <w:color w:val="0E5A5E"/>
          <w:sz w:val="20"/>
        </w:rPr>
        <w:t>课后 · 巩固拓展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0E5A5E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教学内容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学生活动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教师活动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0E5A5E"/>
          </w:tcPr>
          <w:p>
            <w:pPr>
              <w:spacing w:after="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30天行动计划落地：每周完成1个岗位AI应用小成果；作品汇编入《企业AI应用案例集》并持续迭代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按行动计划每周产出1个岗位AI应用小成果，同步到案例集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建立30天跟进群按周答疑，收集作品汇编成册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8"/>
              </w:rPr>
              <w:t>把培训成果沉淀为组织资产：案例集既是成果展示，也是新员工培训素材</w:t>
            </w:r>
          </w:p>
        </w:tc>
      </w:tr>
    </w:tbl>
    <w:p>
      <w:pPr>
        <w:keepNext w:val="0"/>
        <w:spacing w:before="0" w:after="20" w:line="324" w:lineRule="auto"/>
      </w:pP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05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教学反思</w:t>
      </w:r>
    </w:p>
    <w:p>
      <w:pPr>
        <w:keepNext w:val="0"/>
        <w:spacing w:before="0" w:after="100" w:line="324" w:lineRule="auto"/>
      </w:pPr>
      <w:r>
        <w:rPr>
          <w:rFonts w:ascii="宋体" w:hAnsi="宋体" w:eastAsia="宋体"/>
          <w:b w:val="0"/>
          <w:i/>
          <w:color w:val="6E8083"/>
          <w:sz w:val="17"/>
        </w:rPr>
        <w:t>本课尚未实施，以下为课后记录占位。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教学效果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待课后填写：记录作品、自建Skill、智能体和痛点方案的实际完成数量与验收结果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诊断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待课后填写：记录岗位任务拆解、多Agent理解等环节的真实卡点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改进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待课后填写：依据学员作品、练习记录和反馈确定下一轮脚手架改进</w:t>
            </w:r>
          </w:p>
        </w:tc>
      </w:tr>
    </w:tbl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附录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知识结构与目标索引</w:t>
      </w:r>
    </w:p>
    <w:p>
      <w:pPr>
        <w:keepNext w:val="0"/>
        <w:spacing w:before="0" w:after="120" w:line="324" w:lineRule="auto"/>
      </w:pPr>
      <w:r>
        <w:rPr>
          <w:rFonts w:ascii="宋体" w:hAnsi="宋体" w:eastAsia="宋体"/>
          <w:b w:val="0"/>
          <w:i/>
          <w:color w:val="6E8083"/>
          <w:sz w:val="17"/>
        </w:rPr>
        <w:t>本页由 lesson.json 自动生成，用于核对教案所依据的知识结构；正式提交时可按学校要求删除。</w:t>
      </w:r>
    </w:p>
    <w:p>
      <w:pPr>
        <w:spacing w:before="40" w:after="20" w:line="300" w:lineRule="auto"/>
        <w:ind w:left="0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企业AI实战培训</w:t>
      </w:r>
    </w:p>
    <w:p>
      <w:pPr>
        <w:spacing w:before="0" w:after="20" w:line="300" w:lineRule="auto"/>
        <w:ind w:left="312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DAY1 AI通识与人机协作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模块01-02 认知奠基与五步法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AI能力边界与误区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理解 / 概念性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保密红线与合规意识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记忆 / 概念性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人机协作五步法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模块03-04 Agent与AIGC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Agent与知识库构建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岗位任务转智能体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创造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新媒体AIGC应用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312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DAY2 智能体与业务攻坚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模块05-06 Skill与多Agent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Skill概念与价值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理解 / 概念性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Skill输入处理输出设计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多Agent协作流程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分析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专家团机制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理解 / 概念性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模块07-08 痛点攻坚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数据统计与批量核对方案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工作总结与汇报材料方案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312"/>
      </w:pPr>
      <w:r>
        <w:rPr>
          <w:rFonts w:ascii="微软雅黑" w:hAnsi="微软雅黑" w:eastAsia="微软雅黑"/>
          <w:b/>
          <w:i w:val="0"/>
          <w:color w:val="0E5A5E"/>
          <w:sz w:val="18"/>
        </w:rPr>
        <w:t>DAY3 Vibe Coding与作品落地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模块09-10 工作台与实战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VibeCoding自然语言开发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应用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工作台与小工具原型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创造 / 程序性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作品三选一实战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创造 / 元认知</w:t>
      </w:r>
    </w:p>
    <w:p>
      <w:pPr>
        <w:spacing w:before="0" w:after="20" w:line="300" w:lineRule="auto"/>
        <w:ind w:left="624"/>
      </w:pPr>
      <w:r>
        <w:rPr>
          <w:rFonts w:ascii="微软雅黑" w:hAnsi="微软雅黑" w:eastAsia="微软雅黑"/>
          <w:b/>
          <w:i w:val="0"/>
          <w:color w:val="0E5A5E"/>
          <w:sz w:val="17"/>
        </w:rPr>
        <w:t>模块11-12 展示与复盘</w:t>
      </w:r>
    </w:p>
    <w:p>
      <w:pPr>
        <w:spacing w:before="0" w:after="20" w:line="300" w:lineRule="auto"/>
        <w:ind w:left="935"/>
      </w:pPr>
      <w:r>
        <w:rPr>
          <w:rFonts w:ascii="宋体" w:hAnsi="宋体" w:eastAsia="宋体"/>
          <w:b w:val="0"/>
          <w:i w:val="0"/>
          <w:color w:val="223238"/>
          <w:sz w:val="17"/>
        </w:rPr>
        <w:t>成果展示与点评复盘</w:t>
      </w:r>
      <w:r>
        <w:rPr>
          <w:rFonts w:ascii="宋体" w:hAnsi="宋体" w:eastAsia="宋体"/>
          <w:b w:val="0"/>
          <w:i w:val="0"/>
          <w:color w:val="6E8083"/>
          <w:sz w:val="15"/>
        </w:rPr>
        <w:t xml:space="preserve">　评价 / 元认知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6E8083"/>
        <w:sz w:val="15"/>
      </w:rPr>
      <w:t xml:space="preserve">AI 辅助生成 · 教师审核后使用　　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8E2DD"/>
      </w:pBdr>
    </w:pPr>
    <w:r>
      <w:rPr>
        <w:rFonts w:ascii="微软雅黑" w:hAnsi="微软雅黑" w:eastAsia="微软雅黑"/>
        <w:b/>
        <w:i w:val="0"/>
        <w:color w:val="0E5A5E"/>
        <w:sz w:val="16"/>
      </w:rPr>
      <w:t>LESSON PLAN</w:t>
    </w:r>
    <w:r>
      <w:rPr>
        <w:rFonts w:ascii="微软雅黑" w:hAnsi="微软雅黑" w:eastAsia="微软雅黑"/>
        <w:b w:val="0"/>
        <w:i w:val="0"/>
        <w:color w:val="6E8083"/>
        <w:sz w:val="16"/>
      </w:rPr>
      <w:t xml:space="preserve">  /  企业AI应用实战训练营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2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第1-3天 企业AI实战培训（3天12模块） 教案</dc:title>
  <dc:subject>企业AI应用实战训练营</dc:subject>
  <dc:creator>Lesson Plan Assistant</dc:creator>
  <cp:keywords>教案, 知识图谱, 课程设计</cp:keywords>
  <dc:description>由 lesson.json 同源生成；提交前请完成教学适用性与事实审核。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