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77777777" w:rsidR="004A0171" w:rsidRDefault="004A0171" w:rsidP="004A0171">
      <w:pPr>
        <w:pStyle w:val="Heading1"/>
        <w:jc w:val="center"/>
        <w:rPr>
          <w:rFonts w:ascii="Times New Roman" w:hAnsi="Times New Roman" w:cs="Times New Roman"/>
        </w:rPr>
      </w:pPr>
      <w:r w:rsidRPr="00407EA0">
        <w:rPr>
          <w:rFonts w:ascii="Times New Roman" w:hAnsi="Times New Roman" w:cs="Times New Roman"/>
        </w:rPr>
        <w:t>Work</w:t>
      </w:r>
      <w:r>
        <w:rPr>
          <w:rFonts w:ascii="Times New Roman" w:hAnsi="Times New Roman" w:cs="Times New Roman"/>
        </w:rPr>
        <w:t xml:space="preserve"> Plan and Progress 2016/3/16</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77777777"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out of which 14 pre-miRNAs’ genomic coordination are not provided (in other words, 578 pre-miRNAs and 689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1F4DA90D"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the osa-miR444 family sequences, I have found only the their binding sites locate on the non-cod</w:t>
      </w:r>
      <w:r w:rsidR="00844E97">
        <w:rPr>
          <w:rFonts w:ascii="Times New Roman" w:hAnsi="Times New Roman" w:cs="Times New Roman"/>
          <w:color w:val="7030A0"/>
        </w:rPr>
        <w:t>ing strand of their target gene</w:t>
      </w:r>
      <w:r w:rsidRPr="00580E8F">
        <w:rPr>
          <w:rFonts w:ascii="Times New Roman" w:hAnsi="Times New Roman" w:cs="Times New Roman"/>
          <w:color w:val="7030A0"/>
        </w:rPr>
        <w:t>.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77777777"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for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2828431 SNPs stored against 3000 rice accessions;</w:t>
      </w:r>
    </w:p>
    <w:p w14:paraId="5691B4AD"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statistics and analysis (2015/9-2015/10)</w:t>
      </w:r>
    </w:p>
    <w:p w14:paraId="40C116A9"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at-hand SNPs in 2 ways: a) SNP statistics, b)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7777777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Canonical mature miRNAs as well as those non-canonical?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02E56BC0" w14:textId="77777777" w:rsidR="004A0171" w:rsidRPr="004E1FDB" w:rsidRDefault="004A0171" w:rsidP="004A0171">
      <w:pPr>
        <w:pStyle w:val="ListParagraph"/>
        <w:numPr>
          <w:ilvl w:val="0"/>
          <w:numId w:val="2"/>
        </w:numPr>
        <w:ind w:firstLineChars="0"/>
        <w:rPr>
          <w:rFonts w:ascii="Times New Roman" w:hAnsi="Times New Roman" w:cs="Times New Roman"/>
        </w:rPr>
      </w:pPr>
      <w:r w:rsidRPr="004E1FDB">
        <w:rPr>
          <w:rFonts w:ascii="Times New Roman" w:hAnsi="Times New Roman" w:cs="Times New Roman"/>
        </w:rPr>
        <w:t>MiRNA SNP statistics</w:t>
      </w:r>
    </w:p>
    <w:p w14:paraId="366366EA"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Pre-miRNA SNP density</w:t>
      </w:r>
    </w:p>
    <w:p w14:paraId="1E6FE166" w14:textId="77777777" w:rsidR="002E690E" w:rsidRPr="002E690E" w:rsidRDefault="004A0171" w:rsidP="004A0171">
      <w:pPr>
        <w:pStyle w:val="ListParagraph"/>
        <w:numPr>
          <w:ilvl w:val="2"/>
          <w:numId w:val="2"/>
        </w:numPr>
        <w:ind w:leftChars="200" w:left="960"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4526CDFC" w14:textId="77777777" w:rsidR="004A0171" w:rsidRPr="002E690E" w:rsidRDefault="004A0171" w:rsidP="002E690E">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7CB924C5" w14:textId="77777777" w:rsidR="004A0171" w:rsidRPr="00580E8F" w:rsidRDefault="004A0171" w:rsidP="004A0171">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5C48CCE" w14:textId="77777777" w:rsidR="004A0171" w:rsidRDefault="004A0171" w:rsidP="002E690E">
      <w:pPr>
        <w:pStyle w:val="ListParagraph"/>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405AA2C3"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7022EA34" w14:textId="77777777" w:rsidR="004A0171" w:rsidRPr="003F2C91" w:rsidRDefault="004A0171" w:rsidP="004A0171">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067FC528" w14:textId="77777777" w:rsidR="004A0171" w:rsidRPr="00580E8F" w:rsidRDefault="004A0171" w:rsidP="004A0171">
      <w:pPr>
        <w:pStyle w:val="ListParagraph"/>
        <w:numPr>
          <w:ilvl w:val="0"/>
          <w:numId w:val="8"/>
        </w:numPr>
        <w:ind w:firstLine="480"/>
        <w:rPr>
          <w:rFonts w:ascii="Times New Roman" w:hAnsi="Times New Roman" w:cs="Times New Roman"/>
          <w:color w:val="7030A0"/>
        </w:rPr>
      </w:pPr>
      <w:r w:rsidRPr="00580E8F">
        <w:rPr>
          <w:rFonts w:ascii="Times New Roman" w:hAnsi="Times New Roman" w:cs="Times New Roman"/>
          <w:color w:val="7030A0"/>
        </w:rPr>
        <w:t>Overall</w:t>
      </w:r>
      <w:r w:rsidRPr="00580E8F">
        <w:rPr>
          <w:rFonts w:ascii="Times New Roman" w:hAnsi="Times New Roman" w:cs="Times New Roman"/>
          <w:color w:val="7030A0"/>
          <w:lang w:val="it-IT"/>
        </w:rPr>
        <w:t xml:space="preserve">, </w:t>
      </w:r>
      <w:r w:rsidRPr="00580E8F">
        <w:rPr>
          <w:rFonts w:ascii="Times New Roman" w:hAnsi="Times New Roman" w:cs="Times New Roman"/>
          <w:color w:val="7030A0"/>
        </w:rPr>
        <w:t>position</w:t>
      </w:r>
      <w:r w:rsidR="002E690E">
        <w:rPr>
          <w:rFonts w:ascii="Times New Roman" w:hAnsi="Times New Roman" w:cs="Times New Roman"/>
          <w:color w:val="7030A0"/>
        </w:rPr>
        <w:t>s</w:t>
      </w:r>
      <w:r w:rsidRPr="00580E8F">
        <w:rPr>
          <w:rFonts w:ascii="Times New Roman" w:hAnsi="Times New Roman" w:cs="Times New Roman"/>
          <w:color w:val="7030A0"/>
        </w:rPr>
        <w:t xml:space="preserve"> </w:t>
      </w:r>
      <w:r w:rsidR="002E690E">
        <w:rPr>
          <w:rFonts w:ascii="Times New Roman" w:hAnsi="Times New Roman" w:cs="Times New Roman"/>
          <w:color w:val="7030A0"/>
          <w:lang w:val="it-IT"/>
        </w:rPr>
        <w:t>(1, 18 ,11) possess</w:t>
      </w:r>
      <w:r w:rsidRPr="00580E8F">
        <w:rPr>
          <w:rFonts w:ascii="Times New Roman" w:hAnsi="Times New Roman" w:cs="Times New Roman"/>
          <w:color w:val="7030A0"/>
          <w:lang w:val="it-IT"/>
        </w:rPr>
        <w:t xml:space="preserve"> the lowest SNP frequency</w:t>
      </w:r>
      <w:r w:rsidR="002E690E">
        <w:rPr>
          <w:rFonts w:ascii="Times New Roman" w:hAnsi="Times New Roman" w:cs="Times New Roman"/>
          <w:color w:val="7030A0"/>
          <w:lang w:val="it-IT"/>
        </w:rPr>
        <w:t>;</w:t>
      </w:r>
    </w:p>
    <w:p w14:paraId="6EBB312C" w14:textId="77777777" w:rsidR="004A0171" w:rsidRDefault="004A0171" w:rsidP="004A0171">
      <w:pPr>
        <w:pStyle w:val="ListParagraph"/>
        <w:numPr>
          <w:ilvl w:val="2"/>
          <w:numId w:val="8"/>
        </w:numPr>
        <w:ind w:firstLineChars="0"/>
        <w:rPr>
          <w:rFonts w:ascii="Times New Roman" w:hAnsi="Times New Roman" w:cs="Times New Roman"/>
          <w:color w:val="FF8098"/>
        </w:rPr>
      </w:pPr>
      <w:r w:rsidRPr="00580E8F">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r w:rsidRPr="003F2C91">
        <w:rPr>
          <w:rFonts w:ascii="Times New Roman" w:hAnsi="Times New Roman" w:cs="Times New Roman"/>
          <w:color w:val="FF8098"/>
        </w:rPr>
        <w:t>.</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adopting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w:t>
      </w:r>
      <w:bookmarkStart w:id="0" w:name="_GoBack"/>
      <w:bookmarkEnd w:id="0"/>
      <w:r w:rsidRPr="00580E8F">
        <w:rPr>
          <w:rFonts w:ascii="Times New Roman" w:hAnsi="Times New Roman" w:cs="Times New Roman"/>
          <w:color w:val="7030A0"/>
        </w:rPr>
        <w:t>odifies the miRNA binding sites on the target genes.</w:t>
      </w:r>
    </w:p>
    <w:p w14:paraId="23FDB57B" w14:textId="77777777" w:rsidR="004A0171" w:rsidRPr="00082FDF" w:rsidRDefault="004A0171" w:rsidP="004A0171">
      <w:pPr>
        <w:pStyle w:val="ListParagraph"/>
        <w:numPr>
          <w:ilvl w:val="0"/>
          <w:numId w:val="10"/>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082FDF" w:rsidRDefault="004A0171" w:rsidP="004A0171">
      <w:pPr>
        <w:ind w:leftChars="200" w:left="480"/>
        <w:rPr>
          <w:rFonts w:ascii="Times New Roman" w:hAnsi="Times New Roman" w:cs="Times New Roman"/>
          <w:b/>
          <w:color w:val="000000" w:themeColor="text1"/>
        </w:rPr>
      </w:pPr>
      <w:r w:rsidRPr="00082FDF">
        <w:rPr>
          <w:rFonts w:ascii="Times New Roman" w:hAnsi="Times New Roman" w:cs="Times New Roman"/>
          <w:b/>
          <w:color w:val="000000" w:themeColor="text1"/>
        </w:rPr>
        <w:t>Result:</w:t>
      </w:r>
    </w:p>
    <w:p w14:paraId="314AE1AB" w14:textId="77777777" w:rsidR="004A0171" w:rsidRPr="00082FDF" w:rsidRDefault="004A0171" w:rsidP="004A0171">
      <w:pPr>
        <w:pStyle w:val="ListParagraph"/>
        <w:numPr>
          <w:ilvl w:val="0"/>
          <w:numId w:val="13"/>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9217 SNPs were found within the regions flanking</w:t>
      </w:r>
      <w:r w:rsidR="008B2ACD" w:rsidRPr="00082FDF">
        <w:rPr>
          <w:rFonts w:ascii="Times New Roman" w:hAnsi="Times New Roman" w:cs="Times New Roman"/>
          <w:color w:val="000000" w:themeColor="text1"/>
        </w:rPr>
        <w:t xml:space="preserve"> (~100bp upstream and downstream)</w:t>
      </w:r>
      <w:r w:rsidRPr="00082FDF">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In the calculation of correlation coefficient, choosing of sample sets is very crucial, for different samples sets will result in very different coefficients. In my research I’ve performed the correlation test on 4 samples sets: a) all sample, b) all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1D3DC968"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the expression of miRNAs are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commentRangeStart w:id="1"/>
      <w:r w:rsidRPr="00580E8F">
        <w:rPr>
          <w:rFonts w:ascii="Times New Roman" w:hAnsi="Times New Roman" w:cs="Times New Roman"/>
          <w:color w:val="7030A0"/>
        </w:rPr>
        <w:t>Further experiments may be needed to validate the correlation between them.</w:t>
      </w:r>
      <w:commentRangeEnd w:id="1"/>
      <w:r w:rsidR="00E760D9">
        <w:rPr>
          <w:rStyle w:val="CommentReference"/>
        </w:rPr>
        <w:commentReference w:id="1"/>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7408C20D"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0F095241"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3A53FE2" w14:textId="77777777" w:rsidR="004A0171" w:rsidRPr="00837913" w:rsidRDefault="004A0171" w:rsidP="004A0171">
      <w:pPr>
        <w:ind w:left="420"/>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had the SNPs of mature miRNAs and miRNA binding sites in target genes, so we can combine them together to see how SNPs will affect the complementarity between miRNAs and targets.</w:t>
      </w:r>
    </w:p>
    <w:p w14:paraId="2590AAC1" w14:textId="77777777" w:rsidR="004A0171" w:rsidRDefault="004A0171" w:rsidP="004A0171">
      <w:pPr>
        <w:rPr>
          <w:rFonts w:ascii="Times New Roman" w:hAnsi="Times New Roman" w:cs="Times New Roman"/>
        </w:rPr>
      </w:pPr>
    </w:p>
    <w:p w14:paraId="39F36616" w14:textId="77777777" w:rsidR="004A0171" w:rsidRPr="003B010D" w:rsidRDefault="004A0171" w:rsidP="004A0171">
      <w:pPr>
        <w:rPr>
          <w:rFonts w:ascii="Times New Roman" w:hAnsi="Times New Roman" w:cs="Times New Roman"/>
          <w:b/>
          <w:i/>
        </w:rPr>
      </w:pPr>
      <w:r w:rsidRPr="003B010D">
        <w:rPr>
          <w:rFonts w:ascii="Times New Roman" w:hAnsi="Times New Roman" w:cs="Times New Roman"/>
          <w:b/>
          <w:i/>
        </w:rPr>
        <w:tab/>
        <w:t>Analysis procedure:</w:t>
      </w:r>
    </w:p>
    <w:p w14:paraId="49A027C4" w14:textId="77777777" w:rsidR="004A0171" w:rsidRDefault="004A0171" w:rsidP="004A0171">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4B3E6C71" w14:textId="08B7EAE2" w:rsidR="00DF77EB" w:rsidRDefault="00DF77EB" w:rsidP="004A0171">
      <w:pPr>
        <w:pStyle w:val="ListParagraph"/>
        <w:numPr>
          <w:ilvl w:val="0"/>
          <w:numId w:val="17"/>
        </w:numPr>
        <w:ind w:firstLineChars="0"/>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2278E0" w14:textId="4E8B9D74" w:rsidR="004A0171" w:rsidRDefault="00DF77EB" w:rsidP="004A0171">
      <w:pPr>
        <w:pStyle w:val="ListParagraph"/>
        <w:numPr>
          <w:ilvl w:val="0"/>
          <w:numId w:val="17"/>
        </w:numPr>
        <w:ind w:firstLineChars="0"/>
        <w:rPr>
          <w:rFonts w:ascii="Times New Roman" w:hAnsi="Times New Roman" w:cs="Times New Roman"/>
        </w:rPr>
      </w:pPr>
      <w:r>
        <w:rPr>
          <w:rFonts w:ascii="Times New Roman" w:hAnsi="Times New Roman" w:cs="Times New Roman"/>
        </w:rPr>
        <w:t>Take genomic region of</w:t>
      </w:r>
      <w:r w:rsidR="004A0171">
        <w:rPr>
          <w:rFonts w:ascii="Times New Roman" w:hAnsi="Times New Roman" w:cs="Times New Roman"/>
        </w:rPr>
        <w:t xml:space="preserve"> miRNA precursors and miRNA binding sites together as one segment and perform haplotype analysis;</w:t>
      </w:r>
    </w:p>
    <w:p w14:paraId="6583E7B7" w14:textId="56991EC6" w:rsidR="004A0171" w:rsidRDefault="004A0171" w:rsidP="004A0171">
      <w:pPr>
        <w:pStyle w:val="ListParagraph"/>
        <w:numPr>
          <w:ilvl w:val="0"/>
          <w:numId w:val="17"/>
        </w:numPr>
        <w:ind w:firstLineChars="0"/>
        <w:rPr>
          <w:rFonts w:ascii="Times New Roman" w:hAnsi="Times New Roman" w:cs="Times New Roman"/>
        </w:rPr>
      </w:pPr>
      <w:r>
        <w:rPr>
          <w:rFonts w:ascii="Times New Roman" w:hAnsi="Times New Roman" w:cs="Times New Roman"/>
        </w:rPr>
        <w:t>Interpret the h</w:t>
      </w:r>
      <w:r w:rsidR="00DF77EB">
        <w:rPr>
          <w:rFonts w:ascii="Times New Roman" w:hAnsi="Times New Roman" w:cs="Times New Roman"/>
        </w:rPr>
        <w:t>aplotype pattern into different</w:t>
      </w:r>
      <w:r>
        <w:rPr>
          <w:rFonts w:ascii="Times New Roman" w:hAnsi="Times New Roman" w:cs="Times New Roman"/>
        </w:rPr>
        <w:t xml:space="preserve"> complementary patterns (just find out where the SNP appears in the complementary pattern);</w:t>
      </w:r>
    </w:p>
    <w:p w14:paraId="105D361E" w14:textId="77777777" w:rsidR="004A0171" w:rsidRDefault="004A0171" w:rsidP="004A0171">
      <w:pPr>
        <w:rPr>
          <w:rFonts w:ascii="Times New Roman" w:hAnsi="Times New Roman" w:cs="Times New Roman"/>
        </w:rPr>
      </w:pPr>
    </w:p>
    <w:p w14:paraId="62F1E02F" w14:textId="77777777" w:rsidR="004A0171" w:rsidRDefault="004A0171" w:rsidP="004A0171">
      <w:pPr>
        <w:ind w:leftChars="200" w:left="480"/>
        <w:rPr>
          <w:rFonts w:ascii="Times New Roman" w:hAnsi="Times New Roman" w:cs="Times New Roman"/>
        </w:rPr>
      </w:pPr>
      <w:r>
        <w:rPr>
          <w:rFonts w:ascii="Times New Roman" w:hAnsi="Times New Roman" w:cs="Times New Roman"/>
        </w:rPr>
        <w:t>Current status:</w:t>
      </w:r>
    </w:p>
    <w:p w14:paraId="74324942" w14:textId="77777777" w:rsidR="004A0171" w:rsidRDefault="004A0171" w:rsidP="004A0171">
      <w:pPr>
        <w:ind w:leftChars="200" w:left="480"/>
        <w:rPr>
          <w:rFonts w:ascii="Times New Roman" w:hAnsi="Times New Roman" w:cs="Times New Roman"/>
        </w:rPr>
      </w:pPr>
      <w:r>
        <w:rPr>
          <w:rFonts w:ascii="Times New Roman" w:hAnsi="Times New Roman" w:cs="Times New Roman"/>
        </w:rPr>
        <w:t>Now, I’ve acquired the haplotype pattern and corresponding rice accession sets.</w:t>
      </w:r>
    </w:p>
    <w:p w14:paraId="48314F2E" w14:textId="77777777" w:rsidR="004A0171" w:rsidRDefault="004A0171" w:rsidP="004A0171">
      <w:pPr>
        <w:ind w:leftChars="200" w:left="480"/>
        <w:rPr>
          <w:rFonts w:ascii="Times New Roman" w:hAnsi="Times New Roman" w:cs="Times New Roman"/>
        </w:rPr>
      </w:pPr>
      <w:r>
        <w:rPr>
          <w:rFonts w:ascii="Times New Roman" w:hAnsi="Times New Roman" w:cs="Times New Roman"/>
        </w:rPr>
        <w:t>Next step is procedure b).</w:t>
      </w:r>
    </w:p>
    <w:p w14:paraId="26B76843" w14:textId="77777777" w:rsidR="004A0171" w:rsidRDefault="004A0171" w:rsidP="004A0171">
      <w:pPr>
        <w:ind w:leftChars="200" w:left="480"/>
        <w:rPr>
          <w:rFonts w:ascii="Times New Roman" w:hAnsi="Times New Roman" w:cs="Times New Roman"/>
        </w:rPr>
      </w:pPr>
    </w:p>
    <w:p w14:paraId="65278FEE" w14:textId="77777777" w:rsidR="004A0171" w:rsidRPr="007933E0" w:rsidRDefault="004A0171" w:rsidP="004A0171">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39C98324" w14:textId="77777777" w:rsidR="004A0171" w:rsidRPr="007933E0" w:rsidRDefault="004A0171" w:rsidP="004A0171">
      <w:pPr>
        <w:rPr>
          <w:rFonts w:ascii="Times New Roman" w:hAnsi="Times New Roman" w:cs="Times New Roman"/>
          <w:b/>
          <w:color w:val="FF0000"/>
          <w:sz w:val="28"/>
        </w:rPr>
      </w:pPr>
      <w:r w:rsidRPr="007933E0">
        <w:rPr>
          <w:rFonts w:ascii="Times New Roman" w:hAnsi="Times New Roman" w:cs="Times New Roman"/>
          <w:b/>
          <w:color w:val="FF0000"/>
          <w:sz w:val="28"/>
        </w:rPr>
        <w:t>Plans:</w:t>
      </w:r>
    </w:p>
    <w:p w14:paraId="02B8C237" w14:textId="77777777" w:rsidR="004A0171" w:rsidRDefault="004A0171" w:rsidP="004A0171">
      <w:pPr>
        <w:rPr>
          <w:rFonts w:ascii="Times New Roman" w:hAnsi="Times New Roman" w:cs="Times New Roman"/>
        </w:rPr>
      </w:pPr>
      <w:r>
        <w:rPr>
          <w:rFonts w:ascii="Times New Roman" w:hAnsi="Times New Roman" w:cs="Times New Roman"/>
        </w:rPr>
        <w:t>Link SNP to rice cultivar phenotypes:</w:t>
      </w:r>
    </w:p>
    <w:p w14:paraId="04FF6C0F" w14:textId="2A1B12AF" w:rsidR="004A0171" w:rsidRDefault="004A0171" w:rsidP="004A0171">
      <w:pPr>
        <w:pStyle w:val="ListParagraph"/>
        <w:numPr>
          <w:ilvl w:val="0"/>
          <w:numId w:val="18"/>
        </w:numPr>
        <w:ind w:firstLineChars="0"/>
        <w:rPr>
          <w:rFonts w:ascii="Times New Roman" w:hAnsi="Times New Roman" w:cs="Times New Roman"/>
        </w:rPr>
      </w:pPr>
      <w:r w:rsidRPr="007933E0">
        <w:rPr>
          <w:rFonts w:ascii="Times New Roman" w:hAnsi="Times New Roman" w:cs="Times New Roman"/>
        </w:rPr>
        <w:t xml:space="preserve">Select some important and well-studied miRNAs, to </w:t>
      </w:r>
      <w:r>
        <w:rPr>
          <w:rFonts w:ascii="Times New Roman" w:hAnsi="Times New Roman" w:cs="Times New Roman"/>
        </w:rPr>
        <w:t>see if there are some haplotype patterns</w:t>
      </w:r>
      <w:r w:rsidR="00FB49D3">
        <w:rPr>
          <w:rFonts w:ascii="Times New Roman" w:hAnsi="Times New Roman" w:cs="Times New Roman"/>
        </w:rPr>
        <w:t xml:space="preserve"> of pre-miRNAs</w:t>
      </w:r>
      <w:r>
        <w:rPr>
          <w:rFonts w:ascii="Times New Roman" w:hAnsi="Times New Roman" w:cs="Times New Roman"/>
        </w:rPr>
        <w:t xml:space="preserve"> have distinct phenotypes related with the miRNAs in the corresponding rice accession set; and analyze the alteration of the 2</w:t>
      </w:r>
      <w:r w:rsidRPr="007933E0">
        <w:rPr>
          <w:rFonts w:ascii="Times New Roman" w:hAnsi="Times New Roman" w:cs="Times New Roman"/>
          <w:vertAlign w:val="superscript"/>
        </w:rPr>
        <w:t>nd</w:t>
      </w:r>
      <w:r>
        <w:rPr>
          <w:rFonts w:ascii="Times New Roman" w:hAnsi="Times New Roman" w:cs="Times New Roman"/>
        </w:rPr>
        <w:t xml:space="preserve"> structure of the pre-miRNAs;</w:t>
      </w:r>
    </w:p>
    <w:p w14:paraId="55E13824" w14:textId="66B30BAA" w:rsidR="004A0171" w:rsidRDefault="004A0171" w:rsidP="004A0171">
      <w:pPr>
        <w:pStyle w:val="ListParagraph"/>
        <w:numPr>
          <w:ilvl w:val="0"/>
          <w:numId w:val="18"/>
        </w:numPr>
        <w:ind w:firstLineChars="0"/>
        <w:rPr>
          <w:rFonts w:ascii="Times New Roman" w:hAnsi="Times New Roman" w:cs="Times New Roman"/>
        </w:rPr>
      </w:pPr>
      <w:r>
        <w:rPr>
          <w:rFonts w:ascii="Times New Roman" w:hAnsi="Times New Roman" w:cs="Times New Roman"/>
        </w:rPr>
        <w:t>Classify the complementary patterns of the miRNA:target interaction pairs, interpret the combined haplotype pattern into changes of complementary patterns and find out those are possibly significant for target recognition</w:t>
      </w:r>
      <w:r w:rsidR="003339A6">
        <w:rPr>
          <w:rFonts w:ascii="Times New Roman" w:hAnsi="Times New Roman" w:cs="Times New Roman"/>
        </w:rPr>
        <w:t>.</w:t>
      </w:r>
      <w:r>
        <w:rPr>
          <w:rFonts w:ascii="Times New Roman" w:hAnsi="Times New Roman" w:cs="Times New Roman"/>
        </w:rPr>
        <w:t xml:space="preserve"> </w:t>
      </w:r>
    </w:p>
    <w:p w14:paraId="26615ACB" w14:textId="13D2440F" w:rsidR="004A0171" w:rsidRPr="00FB49D3" w:rsidRDefault="004A0171" w:rsidP="00FB49D3">
      <w:pPr>
        <w:rPr>
          <w:rFonts w:ascii="Times New Roman" w:hAnsi="Times New Roman" w:cs="Times New Roman"/>
        </w:rPr>
      </w:pPr>
      <w:r w:rsidRPr="001A0CBB">
        <w:rPr>
          <w:rFonts w:ascii="Times New Roman" w:hAnsi="Times New Roman" w:cs="Times New Roman"/>
        </w:rPr>
        <w:t>Similar to a), select some important and well-studied miRNAs, to see if there are some combined haplotype patterns in complementarity patterns have distinct phenotype related with the miRNAs in the corresponding rice accession set;</w:t>
      </w:r>
      <w:r w:rsidRPr="003F68C5" w:rsidDel="001A0CBB">
        <w:rPr>
          <w:rFonts w:ascii="Times New Roman" w:hAnsi="Times New Roman" w:cs="Times New Roman"/>
        </w:rPr>
        <w:t xml:space="preserve"> </w:t>
      </w:r>
    </w:p>
    <w:p w14:paraId="7FE4F269" w14:textId="77777777" w:rsidR="004A0171" w:rsidRDefault="004A0171" w:rsidP="004A0171">
      <w:pPr>
        <w:rPr>
          <w:rFonts w:ascii="Times New Roman" w:hAnsi="Times New Roman" w:cs="Times New Roman"/>
        </w:rPr>
      </w:pPr>
    </w:p>
    <w:p w14:paraId="0D34B017" w14:textId="77777777" w:rsidR="004A0171" w:rsidRDefault="004A0171" w:rsidP="004A0171">
      <w:pPr>
        <w:rPr>
          <w:rFonts w:ascii="Times New Roman" w:hAnsi="Times New Roman" w:cs="Times New Roman"/>
        </w:rPr>
      </w:pPr>
    </w:p>
    <w:p w14:paraId="39542544" w14:textId="77777777" w:rsidR="004A0171" w:rsidRDefault="004A0171" w:rsidP="004A0171">
      <w:pPr>
        <w:rPr>
          <w:rFonts w:ascii="Times New Roman" w:hAnsi="Times New Roman" w:cs="Times New Roman"/>
        </w:rPr>
      </w:pPr>
    </w:p>
    <w:p w14:paraId="6C268368" w14:textId="77777777" w:rsidR="004A0171" w:rsidRDefault="004A0171" w:rsidP="004A0171">
      <w:pPr>
        <w:rPr>
          <w:rFonts w:ascii="Times New Roman" w:hAnsi="Times New Roman" w:cs="Times New Roman"/>
        </w:rPr>
      </w:pPr>
    </w:p>
    <w:p w14:paraId="1C8C2797" w14:textId="77777777" w:rsidR="004A0171" w:rsidRDefault="004A0171" w:rsidP="004A0171">
      <w:pPr>
        <w:rPr>
          <w:rFonts w:ascii="Times New Roman" w:hAnsi="Times New Roman" w:cs="Times New Roman"/>
        </w:rPr>
      </w:pPr>
    </w:p>
    <w:p w14:paraId="47D79A9B" w14:textId="77777777" w:rsidR="004A0171" w:rsidRDefault="004A0171" w:rsidP="004A0171">
      <w:pPr>
        <w:rPr>
          <w:rFonts w:ascii="Times New Roman" w:hAnsi="Times New Roman" w:cs="Times New Roman"/>
        </w:rPr>
      </w:pPr>
    </w:p>
    <w:p w14:paraId="3553027A" w14:textId="77777777" w:rsidR="004A0171" w:rsidRDefault="004A0171" w:rsidP="004A0171">
      <w:pPr>
        <w:rPr>
          <w:rFonts w:ascii="Times New Roman" w:hAnsi="Times New Roman" w:cs="Times New Roman"/>
        </w:rPr>
      </w:pPr>
    </w:p>
    <w:p w14:paraId="4C92D7D0" w14:textId="77777777" w:rsidR="004A0171" w:rsidRDefault="004A0171" w:rsidP="004A0171">
      <w:pPr>
        <w:rPr>
          <w:rFonts w:ascii="Times New Roman" w:hAnsi="Times New Roman" w:cs="Times New Roman"/>
        </w:rPr>
      </w:pPr>
    </w:p>
    <w:p w14:paraId="386E2A11" w14:textId="77777777" w:rsidR="004A0171" w:rsidRDefault="004A0171" w:rsidP="004A0171">
      <w:pPr>
        <w:rPr>
          <w:rFonts w:ascii="Times New Roman" w:hAnsi="Times New Roman" w:cs="Times New Roman"/>
        </w:rPr>
      </w:pPr>
    </w:p>
    <w:p w14:paraId="7550B067" w14:textId="77777777" w:rsidR="004A0171" w:rsidRDefault="004A0171" w:rsidP="004A0171">
      <w:pPr>
        <w:rPr>
          <w:rFonts w:ascii="Times New Roman" w:hAnsi="Times New Roman" w:cs="Times New Roman"/>
        </w:rPr>
      </w:pPr>
    </w:p>
    <w:p w14:paraId="338C64A4" w14:textId="77777777" w:rsidR="004A0171" w:rsidRDefault="004A0171" w:rsidP="004A0171">
      <w:pPr>
        <w:rPr>
          <w:rFonts w:ascii="Times New Roman" w:hAnsi="Times New Roman" w:cs="Times New Roman"/>
        </w:rPr>
      </w:pPr>
    </w:p>
    <w:p w14:paraId="2BFDBFEC" w14:textId="77777777" w:rsidR="004A0171" w:rsidRDefault="004A0171" w:rsidP="004A0171">
      <w:pPr>
        <w:rPr>
          <w:rFonts w:ascii="Times New Roman" w:hAnsi="Times New Roman" w:cs="Times New Roman"/>
        </w:rPr>
      </w:pPr>
    </w:p>
    <w:p w14:paraId="40B87A21" w14:textId="77777777" w:rsidR="004A0171" w:rsidRDefault="004A0171" w:rsidP="004A0171">
      <w:pPr>
        <w:rPr>
          <w:rFonts w:ascii="Times New Roman" w:hAnsi="Times New Roman" w:cs="Times New Roman"/>
        </w:rPr>
      </w:pPr>
    </w:p>
    <w:p w14:paraId="00322314" w14:textId="77777777" w:rsidR="004A0171" w:rsidRDefault="004A0171" w:rsidP="004A0171">
      <w:pPr>
        <w:rPr>
          <w:rFonts w:ascii="Times New Roman" w:hAnsi="Times New Roman" w:cs="Times New Roman"/>
        </w:rPr>
      </w:pPr>
    </w:p>
    <w:p w14:paraId="1E7856A3" w14:textId="77777777" w:rsidR="004A0171" w:rsidRDefault="004A0171" w:rsidP="004A0171">
      <w:pPr>
        <w:rPr>
          <w:rFonts w:ascii="Times New Roman" w:hAnsi="Times New Roman" w:cs="Times New Roman"/>
        </w:rPr>
      </w:pPr>
    </w:p>
    <w:p w14:paraId="09A070AE" w14:textId="77777777" w:rsidR="004A0171" w:rsidRDefault="004A0171" w:rsidP="004A0171">
      <w:pPr>
        <w:rPr>
          <w:rFonts w:ascii="Times New Roman" w:hAnsi="Times New Roman" w:cs="Times New Roman"/>
        </w:rPr>
      </w:pPr>
    </w:p>
    <w:p w14:paraId="6B0F6D51" w14:textId="77777777" w:rsidR="004A0171" w:rsidRDefault="004A0171" w:rsidP="004A0171">
      <w:pPr>
        <w:rPr>
          <w:rFonts w:ascii="Times New Roman" w:hAnsi="Times New Roman" w:cs="Times New Roman"/>
        </w:rPr>
      </w:pPr>
    </w:p>
    <w:p w14:paraId="49E1BFC6" w14:textId="77777777" w:rsidR="004A0171" w:rsidRDefault="004A0171" w:rsidP="004A0171">
      <w:pPr>
        <w:rPr>
          <w:rFonts w:ascii="Times New Roman" w:hAnsi="Times New Roman" w:cs="Times New Roman"/>
        </w:rPr>
      </w:pPr>
    </w:p>
    <w:p w14:paraId="7486F8CD" w14:textId="77777777" w:rsidR="004A0171" w:rsidRDefault="004A0171" w:rsidP="004A0171">
      <w:pPr>
        <w:rPr>
          <w:rFonts w:ascii="Times New Roman" w:hAnsi="Times New Roman" w:cs="Times New Roman"/>
        </w:rPr>
      </w:pP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For each miRNA precursor, every locus of SNP is occupied with a nucleotide acid, so haplotype pattern means a specific sequence of nucleotide; and because every SNP possess 2 alleles(commonly,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2E17FBC0" w14:textId="77777777" w:rsidR="004A0171" w:rsidRDefault="004A0171" w:rsidP="004A0171">
      <w:pPr>
        <w:rPr>
          <w:rFonts w:ascii="Times New Roman" w:hAnsi="Times New Roman" w:cs="Times New Roman"/>
        </w:rPr>
      </w:pPr>
    </w:p>
    <w:p w14:paraId="6921D0E9" w14:textId="77777777"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38E1F467" w14:textId="77777777" w:rsidR="004A0171" w:rsidRDefault="004A0171" w:rsidP="004A0171"/>
    <w:p w14:paraId="64552CA1" w14:textId="77777777" w:rsidR="003339A6" w:rsidRDefault="003339A6"/>
    <w:p w14:paraId="769745C8" w14:textId="77777777" w:rsidR="003339A6" w:rsidRDefault="003339A6"/>
    <w:p w14:paraId="4F69E337" w14:textId="078AD97B" w:rsidR="00C57E11" w:rsidRDefault="006A6DD7">
      <w:fldSimple w:instr=" ADDIN EN.REFLIST ">
        <w:r w:rsidR="003339A6">
          <w:t>.</w:t>
        </w:r>
      </w:fldSimple>
    </w:p>
    <w:sectPr w:rsidR="00C57E11" w:rsidSect="00F61526">
      <w:footerReference w:type="default" r:id="rId9"/>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omas Huang" w:date="2016-03-30T15:29:00Z" w:initials="TH">
    <w:p w14:paraId="65616DD4" w14:textId="789FC6BF" w:rsidR="00E760D9" w:rsidRDefault="00E760D9">
      <w:pPr>
        <w:pStyle w:val="CommentText"/>
      </w:pPr>
      <w:r>
        <w:rPr>
          <w:rStyle w:val="CommentReference"/>
        </w:rPr>
        <w:annotationRef/>
      </w:r>
      <w:r>
        <w:t>In the discussion part.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16D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90A3A" w14:textId="77777777" w:rsidR="002B348E" w:rsidRDefault="002B348E">
      <w:r>
        <w:separator/>
      </w:r>
    </w:p>
  </w:endnote>
  <w:endnote w:type="continuationSeparator" w:id="0">
    <w:p w14:paraId="6AB2179C" w14:textId="77777777" w:rsidR="002B348E" w:rsidRDefault="002B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Footer"/>
          <w:jc w:val="center"/>
        </w:pPr>
        <w:r>
          <w:fldChar w:fldCharType="begin"/>
        </w:r>
        <w:r>
          <w:instrText xml:space="preserve"> PAGE   \* MERGEFORMAT </w:instrText>
        </w:r>
        <w:r>
          <w:fldChar w:fldCharType="separate"/>
        </w:r>
        <w:r w:rsidR="002B348E">
          <w:rPr>
            <w:noProof/>
          </w:rPr>
          <w:t>1</w:t>
        </w:r>
        <w:r>
          <w:rPr>
            <w:noProof/>
          </w:rPr>
          <w:fldChar w:fldCharType="end"/>
        </w:r>
      </w:p>
    </w:sdtContent>
  </w:sdt>
  <w:p w14:paraId="47482E89" w14:textId="77777777" w:rsidR="007C6971" w:rsidRDefault="002B34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53BA4" w14:textId="77777777" w:rsidR="002B348E" w:rsidRDefault="002B348E">
      <w:r>
        <w:separator/>
      </w:r>
    </w:p>
  </w:footnote>
  <w:footnote w:type="continuationSeparator" w:id="0">
    <w:p w14:paraId="19B996E6" w14:textId="77777777" w:rsidR="002B348E" w:rsidRDefault="002B34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8">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1">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7AA787E"/>
    <w:multiLevelType w:val="hybridMultilevel"/>
    <w:tmpl w:val="77E86DE6"/>
    <w:lvl w:ilvl="0" w:tplc="595EC148">
      <w:start w:val="1"/>
      <w:numFmt w:val="lowerLetter"/>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9"/>
  </w:num>
  <w:num w:numId="3">
    <w:abstractNumId w:val="17"/>
  </w:num>
  <w:num w:numId="4">
    <w:abstractNumId w:val="6"/>
  </w:num>
  <w:num w:numId="5">
    <w:abstractNumId w:val="4"/>
  </w:num>
  <w:num w:numId="6">
    <w:abstractNumId w:val="3"/>
  </w:num>
  <w:num w:numId="7">
    <w:abstractNumId w:val="7"/>
  </w:num>
  <w:num w:numId="8">
    <w:abstractNumId w:val="13"/>
  </w:num>
  <w:num w:numId="9">
    <w:abstractNumId w:val="16"/>
  </w:num>
  <w:num w:numId="10">
    <w:abstractNumId w:val="1"/>
  </w:num>
  <w:num w:numId="11">
    <w:abstractNumId w:val="12"/>
  </w:num>
  <w:num w:numId="12">
    <w:abstractNumId w:val="2"/>
  </w:num>
  <w:num w:numId="13">
    <w:abstractNumId w:val="15"/>
  </w:num>
  <w:num w:numId="14">
    <w:abstractNumId w:val="20"/>
  </w:num>
  <w:num w:numId="15">
    <w:abstractNumId w:val="14"/>
  </w:num>
  <w:num w:numId="16">
    <w:abstractNumId w:val="10"/>
  </w:num>
  <w:num w:numId="17">
    <w:abstractNumId w:val="19"/>
  </w:num>
  <w:num w:numId="18">
    <w:abstractNumId w:val="5"/>
  </w:num>
  <w:num w:numId="19">
    <w:abstractNumId w:val="8"/>
  </w:num>
  <w:num w:numId="20">
    <w:abstractNumId w:val="18"/>
  </w:num>
  <w:num w:numId="2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Huang">
    <w15:presenceInfo w15:providerId="Windows Live" w15:userId="2c6d085a2e051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77DBF"/>
    <w:rsid w:val="00082FDF"/>
    <w:rsid w:val="00155434"/>
    <w:rsid w:val="002B24DF"/>
    <w:rsid w:val="002B348E"/>
    <w:rsid w:val="002C1BDA"/>
    <w:rsid w:val="002E690E"/>
    <w:rsid w:val="00325A4C"/>
    <w:rsid w:val="003339A6"/>
    <w:rsid w:val="00392110"/>
    <w:rsid w:val="003A038A"/>
    <w:rsid w:val="003A6CC8"/>
    <w:rsid w:val="003F4759"/>
    <w:rsid w:val="00456611"/>
    <w:rsid w:val="004A0171"/>
    <w:rsid w:val="004C76F2"/>
    <w:rsid w:val="005D55E6"/>
    <w:rsid w:val="0067557C"/>
    <w:rsid w:val="006A6DD7"/>
    <w:rsid w:val="00721FA0"/>
    <w:rsid w:val="007422AD"/>
    <w:rsid w:val="00766D1F"/>
    <w:rsid w:val="00825C1A"/>
    <w:rsid w:val="0084487A"/>
    <w:rsid w:val="00844E97"/>
    <w:rsid w:val="008B2ACD"/>
    <w:rsid w:val="008E6CD0"/>
    <w:rsid w:val="009429CC"/>
    <w:rsid w:val="00B97569"/>
    <w:rsid w:val="00BF5338"/>
    <w:rsid w:val="00BF7E8D"/>
    <w:rsid w:val="00C9302A"/>
    <w:rsid w:val="00CD67DD"/>
    <w:rsid w:val="00CF76C5"/>
    <w:rsid w:val="00D27DE0"/>
    <w:rsid w:val="00D320EB"/>
    <w:rsid w:val="00DC716D"/>
    <w:rsid w:val="00DF0CA0"/>
    <w:rsid w:val="00DF77EB"/>
    <w:rsid w:val="00E41AA4"/>
    <w:rsid w:val="00E74CA8"/>
    <w:rsid w:val="00E760D9"/>
    <w:rsid w:val="00F61526"/>
    <w:rsid w:val="00F764F5"/>
    <w:rsid w:val="00FB49D3"/>
    <w:rsid w:val="00FD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171"/>
    <w:pPr>
      <w:widowControl w:val="0"/>
      <w:jc w:val="both"/>
    </w:pPr>
  </w:style>
  <w:style w:type="paragraph" w:styleId="Heading1">
    <w:name w:val="heading 1"/>
    <w:basedOn w:val="Normal"/>
    <w:next w:val="Normal"/>
    <w:link w:val="Heading1Char"/>
    <w:uiPriority w:val="9"/>
    <w:qFormat/>
    <w:rsid w:val="004A017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2902</Words>
  <Characters>16547</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Plan and Progress 2016/3/16</vt:lpstr>
    </vt:vector>
  </TitlesOfParts>
  <LinksUpToDate>false</LinksUpToDate>
  <CharactersWithSpaces>19411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10</cp:revision>
  <dcterms:created xsi:type="dcterms:W3CDTF">2016-03-23T02:53:00Z</dcterms:created>
  <dcterms:modified xsi:type="dcterms:W3CDTF">2016-06-06T05:13:00Z</dcterms:modified>
</cp:coreProperties>
</file>