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641EE" w14:textId="77777777" w:rsidR="0049268B" w:rsidRPr="0049268B" w:rsidRDefault="0049268B" w:rsidP="0049268B">
      <w:pPr>
        <w:widowControl w:val="0"/>
        <w:autoSpaceDE w:val="0"/>
        <w:autoSpaceDN w:val="0"/>
        <w:adjustRightInd w:val="0"/>
        <w:spacing w:line="280" w:lineRule="atLeast"/>
        <w:jc w:val="left"/>
        <w:rPr>
          <w:rFonts w:ascii="Times" w:hAnsi="Times" w:cs="Times"/>
          <w:b/>
          <w:color w:val="000000"/>
          <w:sz w:val="40"/>
        </w:rPr>
      </w:pPr>
      <w:r w:rsidRPr="0049268B">
        <w:rPr>
          <w:rFonts w:ascii="Times" w:hAnsi="Times" w:cs="Times"/>
          <w:b/>
          <w:color w:val="000000"/>
          <w:sz w:val="40"/>
        </w:rPr>
        <w:t>[Basic information]</w:t>
      </w:r>
    </w:p>
    <w:p w14:paraId="724C069F" w14:textId="77777777" w:rsidR="0049268B" w:rsidRDefault="0049268B" w:rsidP="004C5EDC">
      <w:pPr>
        <w:widowControl w:val="0"/>
        <w:autoSpaceDE w:val="0"/>
        <w:autoSpaceDN w:val="0"/>
        <w:adjustRightInd w:val="0"/>
        <w:spacing w:line="280" w:lineRule="atLeast"/>
        <w:ind w:firstLine="0"/>
        <w:jc w:val="left"/>
        <w:rPr>
          <w:rFonts w:ascii="Times" w:hAnsi="Times" w:cs="Times"/>
          <w:color w:val="000000"/>
        </w:rPr>
      </w:pPr>
    </w:p>
    <w:p w14:paraId="69A706AF" w14:textId="77777777" w:rsidR="004C5EDC" w:rsidRDefault="004C5EDC" w:rsidP="004C5EDC">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 xml:space="preserve">The cases we listed in the paper are </w:t>
      </w:r>
    </w:p>
    <w:p w14:paraId="47B84A68" w14:textId="77777777" w:rsidR="004C5EDC" w:rsidRDefault="004C5EDC" w:rsidP="004C5EDC">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 xml:space="preserve">osa-miR818b::LOC_Os06g17950 &amp; </w:t>
      </w:r>
    </w:p>
    <w:p w14:paraId="040B41AA" w14:textId="77777777" w:rsidR="004C5EDC" w:rsidRDefault="004C5EDC" w:rsidP="004C5EDC">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osa-miR818b::LOC_Os12g16290</w:t>
      </w:r>
    </w:p>
    <w:p w14:paraId="3EE2CDFB" w14:textId="77777777" w:rsidR="004C5EDC" w:rsidRDefault="00006516" w:rsidP="004C5EDC">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(Why are these two cases specially mentioned? Because they have the least number of SNPs 4 SNPs, and were found to recover the complementarity)</w:t>
      </w:r>
    </w:p>
    <w:p w14:paraId="1E04EB01" w14:textId="77777777" w:rsidR="00006516" w:rsidRDefault="00006516" w:rsidP="004C5EDC">
      <w:pPr>
        <w:widowControl w:val="0"/>
        <w:autoSpaceDE w:val="0"/>
        <w:autoSpaceDN w:val="0"/>
        <w:adjustRightInd w:val="0"/>
        <w:spacing w:line="280" w:lineRule="atLeast"/>
        <w:ind w:firstLine="0"/>
        <w:jc w:val="left"/>
        <w:rPr>
          <w:rFonts w:ascii="Times" w:hAnsi="Times" w:cs="Times"/>
          <w:color w:val="000000"/>
        </w:rPr>
      </w:pPr>
    </w:p>
    <w:p w14:paraId="3DB85084" w14:textId="77777777" w:rsidR="004C5EDC" w:rsidRDefault="004C5EDC" w:rsidP="004C5EDC">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With the alignment illustrations below</w:t>
      </w:r>
      <w:r w:rsidR="00006516">
        <w:rPr>
          <w:rFonts w:ascii="Times" w:hAnsi="Times" w:cs="Times"/>
          <w:color w:val="000000"/>
        </w:rPr>
        <w:t xml:space="preserve"> (b, d)</w:t>
      </w:r>
      <w:r>
        <w:rPr>
          <w:rFonts w:ascii="Times" w:hAnsi="Times" w:cs="Times"/>
          <w:color w:val="000000"/>
        </w:rPr>
        <w:t>:</w:t>
      </w:r>
    </w:p>
    <w:p w14:paraId="62F5B8E9" w14:textId="77777777" w:rsidR="004C5EDC" w:rsidRDefault="004C5EDC" w:rsidP="004C5EDC">
      <w:pPr>
        <w:widowControl w:val="0"/>
        <w:autoSpaceDE w:val="0"/>
        <w:autoSpaceDN w:val="0"/>
        <w:adjustRightInd w:val="0"/>
        <w:spacing w:line="280" w:lineRule="atLeast"/>
        <w:ind w:firstLine="0"/>
        <w:jc w:val="left"/>
        <w:rPr>
          <w:rFonts w:ascii="Times" w:hAnsi="Times" w:cs="Times"/>
          <w:color w:val="000000"/>
        </w:rPr>
      </w:pPr>
      <w:r>
        <w:rPr>
          <w:rFonts w:ascii="Times" w:hAnsi="Times" w:cs="Times"/>
          <w:noProof/>
          <w:color w:val="000000"/>
        </w:rPr>
        <w:drawing>
          <wp:inline distT="0" distB="0" distL="0" distR="0" wp14:anchorId="7C845035" wp14:editId="7B05F28B">
            <wp:extent cx="5400000" cy="2965764"/>
            <wp:effectExtent l="0" t="0" r="1079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00" cy="2965764"/>
                    </a:xfrm>
                    <a:prstGeom prst="rect">
                      <a:avLst/>
                    </a:prstGeom>
                    <a:noFill/>
                    <a:ln>
                      <a:noFill/>
                    </a:ln>
                  </pic:spPr>
                </pic:pic>
              </a:graphicData>
            </a:graphic>
          </wp:inline>
        </w:drawing>
      </w:r>
    </w:p>
    <w:p w14:paraId="07C39E23" w14:textId="77777777" w:rsidR="004C5EDC" w:rsidRDefault="004C5EDC" w:rsidP="004C5EDC">
      <w:pPr>
        <w:widowControl w:val="0"/>
        <w:autoSpaceDE w:val="0"/>
        <w:autoSpaceDN w:val="0"/>
        <w:adjustRightInd w:val="0"/>
        <w:spacing w:line="280" w:lineRule="atLeast"/>
        <w:ind w:firstLine="0"/>
        <w:jc w:val="left"/>
        <w:rPr>
          <w:rFonts w:ascii="Times" w:hAnsi="Times" w:cs="Times"/>
          <w:color w:val="000000"/>
        </w:rPr>
      </w:pPr>
    </w:p>
    <w:p w14:paraId="76964FDF" w14:textId="77777777" w:rsidR="004C5EDC" w:rsidRDefault="004C5EDC" w:rsidP="004C5EDC">
      <w:pPr>
        <w:widowControl w:val="0"/>
        <w:autoSpaceDE w:val="0"/>
        <w:autoSpaceDN w:val="0"/>
        <w:adjustRightInd w:val="0"/>
        <w:spacing w:line="280" w:lineRule="atLeast"/>
        <w:ind w:firstLine="0"/>
        <w:jc w:val="left"/>
        <w:rPr>
          <w:rFonts w:ascii="Times" w:hAnsi="Times" w:cs="Times" w:hint="eastAsia"/>
          <w:color w:val="000000"/>
        </w:rPr>
      </w:pPr>
      <w:r>
        <w:rPr>
          <w:rFonts w:ascii="Times" w:hAnsi="Times" w:cs="Times"/>
          <w:color w:val="000000"/>
        </w:rPr>
        <w:t>Putative functions of these two genes are:</w:t>
      </w:r>
    </w:p>
    <w:p w14:paraId="7F830FD3" w14:textId="77777777" w:rsidR="00006516" w:rsidRDefault="00006516" w:rsidP="004C5EDC">
      <w:pPr>
        <w:widowControl w:val="0"/>
        <w:autoSpaceDE w:val="0"/>
        <w:autoSpaceDN w:val="0"/>
        <w:adjustRightInd w:val="0"/>
        <w:spacing w:line="280" w:lineRule="atLeast"/>
        <w:ind w:firstLine="0"/>
        <w:jc w:val="left"/>
        <w:rPr>
          <w:rFonts w:ascii="Times" w:hAnsi="Times" w:cs="Times"/>
          <w:color w:val="000000"/>
        </w:rPr>
      </w:pPr>
      <w:r w:rsidRPr="00AA1AC0">
        <w:rPr>
          <w:rFonts w:ascii="Times" w:hAnsi="Times" w:cs="Times"/>
          <w:b/>
          <w:color w:val="000000"/>
        </w:rPr>
        <w:t>LOC_Os06g17950</w:t>
      </w:r>
      <w:r>
        <w:rPr>
          <w:rFonts w:ascii="Times" w:hAnsi="Times" w:cs="Times"/>
          <w:color w:val="000000"/>
        </w:rPr>
        <w:t xml:space="preserve">: </w:t>
      </w:r>
      <w:r w:rsidRPr="00AA1AC0">
        <w:rPr>
          <w:rFonts w:ascii="Times" w:hAnsi="Times" w:cs="Times"/>
          <w:b/>
          <w:color w:val="000000"/>
        </w:rPr>
        <w:t>NBS-LRR</w:t>
      </w:r>
      <w:r>
        <w:rPr>
          <w:rFonts w:ascii="Times" w:hAnsi="Times" w:cs="Times"/>
          <w:color w:val="000000"/>
        </w:rPr>
        <w:t xml:space="preserve"> disease resistance protein</w:t>
      </w:r>
    </w:p>
    <w:p w14:paraId="62030E8E" w14:textId="77777777" w:rsidR="00006516" w:rsidRDefault="00006516" w:rsidP="004C5EDC">
      <w:pPr>
        <w:widowControl w:val="0"/>
        <w:autoSpaceDE w:val="0"/>
        <w:autoSpaceDN w:val="0"/>
        <w:adjustRightInd w:val="0"/>
        <w:spacing w:line="280" w:lineRule="atLeast"/>
        <w:ind w:firstLine="0"/>
        <w:jc w:val="left"/>
        <w:rPr>
          <w:rFonts w:ascii="Times" w:hAnsi="Times" w:cs="Times"/>
          <w:b/>
          <w:bCs/>
          <w:color w:val="000000"/>
        </w:rPr>
      </w:pPr>
      <w:r>
        <w:rPr>
          <w:rFonts w:ascii="Times" w:hAnsi="Times" w:cs="Times"/>
          <w:color w:val="000000"/>
        </w:rPr>
        <w:t xml:space="preserve">Reported functions: </w:t>
      </w:r>
      <w:r w:rsidRPr="00006516">
        <w:rPr>
          <w:rFonts w:ascii="Times" w:hAnsi="Times" w:cs="Times"/>
          <w:b/>
          <w:bCs/>
          <w:color w:val="000000"/>
        </w:rPr>
        <w:t>pathogen sensing and host defense</w:t>
      </w:r>
    </w:p>
    <w:p w14:paraId="2A5255FF" w14:textId="77777777" w:rsidR="00006516" w:rsidRDefault="00006516" w:rsidP="004C5EDC">
      <w:pPr>
        <w:widowControl w:val="0"/>
        <w:autoSpaceDE w:val="0"/>
        <w:autoSpaceDN w:val="0"/>
        <w:adjustRightInd w:val="0"/>
        <w:spacing w:line="280" w:lineRule="atLeast"/>
        <w:ind w:firstLine="0"/>
        <w:jc w:val="left"/>
        <w:rPr>
          <w:rFonts w:ascii="Times" w:hAnsi="Times" w:cs="Times" w:hint="eastAsia"/>
          <w:color w:val="000000"/>
        </w:rPr>
      </w:pPr>
    </w:p>
    <w:p w14:paraId="33B9ED81" w14:textId="77777777" w:rsidR="00006516" w:rsidRDefault="00006516" w:rsidP="004C5EDC">
      <w:pPr>
        <w:widowControl w:val="0"/>
        <w:autoSpaceDE w:val="0"/>
        <w:autoSpaceDN w:val="0"/>
        <w:adjustRightInd w:val="0"/>
        <w:spacing w:line="280" w:lineRule="atLeast"/>
        <w:ind w:firstLine="0"/>
        <w:jc w:val="left"/>
        <w:rPr>
          <w:rFonts w:ascii="Times" w:hAnsi="Times" w:cs="Times" w:hint="eastAsia"/>
          <w:color w:val="000000"/>
        </w:rPr>
      </w:pPr>
      <w:r>
        <w:rPr>
          <w:rFonts w:ascii="Times" w:hAnsi="Times" w:cs="Times"/>
          <w:color w:val="000000"/>
        </w:rPr>
        <w:t xml:space="preserve">LOC_Os12g16290: </w:t>
      </w:r>
      <w:r>
        <w:rPr>
          <w:rFonts w:ascii="Times" w:hAnsi="Times" w:cs="Times"/>
          <w:color w:val="000000"/>
        </w:rPr>
        <w:t xml:space="preserve">isoflavone reductase </w:t>
      </w:r>
      <w:r>
        <w:rPr>
          <w:rFonts w:ascii="Times" w:hAnsi="Times" w:cs="Times"/>
          <w:color w:val="000000"/>
        </w:rPr>
        <w:t>异黄酮还原酶</w:t>
      </w:r>
    </w:p>
    <w:p w14:paraId="7ED94DD8" w14:textId="77777777" w:rsidR="00006516" w:rsidRDefault="00006516" w:rsidP="004C5EDC">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 xml:space="preserve">Reported functions: </w:t>
      </w:r>
    </w:p>
    <w:p w14:paraId="718C4B74" w14:textId="77777777" w:rsidR="00006516" w:rsidRDefault="00006516" w:rsidP="00006516">
      <w:pPr>
        <w:pStyle w:val="ListParagraph"/>
        <w:widowControl w:val="0"/>
        <w:numPr>
          <w:ilvl w:val="0"/>
          <w:numId w:val="10"/>
        </w:numPr>
        <w:autoSpaceDE w:val="0"/>
        <w:autoSpaceDN w:val="0"/>
        <w:adjustRightInd w:val="0"/>
        <w:spacing w:line="280" w:lineRule="atLeast"/>
        <w:jc w:val="left"/>
        <w:rPr>
          <w:rFonts w:ascii="Times" w:hAnsi="Times" w:cs="Times"/>
          <w:color w:val="000000"/>
        </w:rPr>
      </w:pPr>
      <w:r w:rsidRPr="00006516">
        <w:rPr>
          <w:rFonts w:ascii="Times" w:hAnsi="Times" w:cs="Times"/>
          <w:color w:val="000000"/>
        </w:rPr>
        <w:t>For a similar gene, OsIRL, isoflavone reductase-like gene, induced by treatment with a fungal elicitor and jasmonic acid as well as by inoculation with rice blast fungus</w:t>
      </w:r>
      <w:r>
        <w:rPr>
          <w:rFonts w:ascii="Times" w:hAnsi="Times" w:cs="Times"/>
          <w:color w:val="000000"/>
        </w:rPr>
        <w:t>稻瘟病菌</w:t>
      </w:r>
    </w:p>
    <w:p w14:paraId="2E37A83D" w14:textId="77777777" w:rsidR="00006516" w:rsidRDefault="00006516" w:rsidP="00006516">
      <w:pPr>
        <w:pStyle w:val="ListParagraph"/>
        <w:widowControl w:val="0"/>
        <w:numPr>
          <w:ilvl w:val="0"/>
          <w:numId w:val="10"/>
        </w:numPr>
        <w:autoSpaceDE w:val="0"/>
        <w:autoSpaceDN w:val="0"/>
        <w:adjustRightInd w:val="0"/>
        <w:spacing w:line="280" w:lineRule="atLeast"/>
        <w:jc w:val="left"/>
        <w:rPr>
          <w:rFonts w:ascii="Times" w:hAnsi="Times" w:cs="Times"/>
          <w:color w:val="000000"/>
        </w:rPr>
      </w:pPr>
      <w:r w:rsidRPr="00006516">
        <w:rPr>
          <w:rFonts w:ascii="Times" w:hAnsi="Times" w:cs="Times"/>
          <w:color w:val="000000"/>
        </w:rPr>
        <w:t>Overexpression of rice isoflavone reductase-like gene (OsIRL) confers tolerance to reactive oxygen species (</w:t>
      </w:r>
      <w:r w:rsidRPr="00006516">
        <w:rPr>
          <w:rFonts w:ascii="Times" w:hAnsi="Times" w:cs="Times"/>
          <w:color w:val="000000"/>
        </w:rPr>
        <w:t>活性氧</w:t>
      </w:r>
      <w:r w:rsidRPr="00006516">
        <w:rPr>
          <w:rFonts w:ascii="Times" w:hAnsi="Times" w:cs="Times"/>
          <w:color w:val="000000"/>
        </w:rPr>
        <w:t>)</w:t>
      </w:r>
    </w:p>
    <w:p w14:paraId="283DF2D2" w14:textId="77777777" w:rsidR="00006516" w:rsidRDefault="00006516" w:rsidP="00006516">
      <w:pPr>
        <w:widowControl w:val="0"/>
        <w:autoSpaceDE w:val="0"/>
        <w:autoSpaceDN w:val="0"/>
        <w:adjustRightInd w:val="0"/>
        <w:spacing w:line="280" w:lineRule="atLeast"/>
        <w:ind w:firstLine="0"/>
        <w:jc w:val="left"/>
        <w:rPr>
          <w:rFonts w:ascii="Times" w:hAnsi="Times" w:cs="Times"/>
          <w:color w:val="000000"/>
        </w:rPr>
      </w:pPr>
    </w:p>
    <w:p w14:paraId="6B9920C7" w14:textId="77777777" w:rsidR="00006516" w:rsidRPr="00006516" w:rsidRDefault="00006516" w:rsidP="00006516">
      <w:pPr>
        <w:widowControl w:val="0"/>
        <w:autoSpaceDE w:val="0"/>
        <w:autoSpaceDN w:val="0"/>
        <w:adjustRightInd w:val="0"/>
        <w:spacing w:line="280" w:lineRule="atLeast"/>
        <w:ind w:firstLine="0"/>
        <w:jc w:val="left"/>
        <w:rPr>
          <w:rFonts w:ascii="Times" w:hAnsi="Times" w:cs="Times"/>
          <w:color w:val="000000"/>
        </w:rPr>
      </w:pPr>
    </w:p>
    <w:p w14:paraId="6C8B5EDD" w14:textId="77777777" w:rsidR="00006516" w:rsidRDefault="00006516" w:rsidP="00006516">
      <w:pPr>
        <w:widowControl w:val="0"/>
        <w:autoSpaceDE w:val="0"/>
        <w:autoSpaceDN w:val="0"/>
        <w:adjustRightInd w:val="0"/>
        <w:spacing w:line="280" w:lineRule="atLeast"/>
        <w:ind w:firstLine="0"/>
        <w:jc w:val="left"/>
        <w:rPr>
          <w:rFonts w:ascii="Times" w:hAnsi="Times" w:cs="Times"/>
          <w:color w:val="000000"/>
        </w:rPr>
      </w:pPr>
    </w:p>
    <w:p w14:paraId="39C325C4" w14:textId="77777777" w:rsidR="00006516" w:rsidRPr="0049268B" w:rsidRDefault="0049268B" w:rsidP="0049268B">
      <w:pPr>
        <w:widowControl w:val="0"/>
        <w:autoSpaceDE w:val="0"/>
        <w:autoSpaceDN w:val="0"/>
        <w:adjustRightInd w:val="0"/>
        <w:spacing w:line="280" w:lineRule="atLeast"/>
        <w:jc w:val="left"/>
        <w:rPr>
          <w:rFonts w:ascii="Times" w:hAnsi="Times" w:cs="Times"/>
          <w:b/>
          <w:color w:val="000000"/>
          <w:sz w:val="40"/>
        </w:rPr>
      </w:pPr>
      <w:r w:rsidRPr="0049268B">
        <w:rPr>
          <w:rFonts w:ascii="Times" w:hAnsi="Times" w:cs="Times"/>
          <w:b/>
          <w:color w:val="000000"/>
          <w:sz w:val="40"/>
        </w:rPr>
        <w:t>[The exciting part]</w:t>
      </w:r>
    </w:p>
    <w:p w14:paraId="0E8CB62F" w14:textId="77777777" w:rsidR="000B4A64" w:rsidRPr="000B4A64" w:rsidRDefault="00006516" w:rsidP="000B4A64">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 xml:space="preserve">A recent paper </w:t>
      </w:r>
    </w:p>
    <w:p w14:paraId="4735E4B8" w14:textId="77777777" w:rsidR="00006516" w:rsidRPr="000B4A64" w:rsidRDefault="000B4A64" w:rsidP="000B4A64">
      <w:pPr>
        <w:widowControl w:val="0"/>
        <w:autoSpaceDE w:val="0"/>
        <w:autoSpaceDN w:val="0"/>
        <w:adjustRightInd w:val="0"/>
        <w:spacing w:line="280" w:lineRule="atLeast"/>
        <w:ind w:firstLine="0"/>
        <w:jc w:val="left"/>
        <w:rPr>
          <w:rFonts w:ascii="Times" w:hAnsi="Times" w:cs="Times"/>
          <w:i/>
          <w:color w:val="000000"/>
        </w:rPr>
      </w:pPr>
      <w:r w:rsidRPr="000B4A64">
        <w:rPr>
          <w:rFonts w:ascii="Times" w:hAnsi="Times" w:cs="Times"/>
          <w:i/>
          <w:color w:val="000000"/>
        </w:rPr>
        <w:t>Y. Zhang</w:t>
      </w:r>
      <w:r w:rsidRPr="000B4A64">
        <w:rPr>
          <w:rFonts w:ascii="Times" w:hAnsi="Times" w:cs="Times"/>
          <w:i/>
          <w:color w:val="000000"/>
        </w:rPr>
        <w:t xml:space="preserve">, R. Xia, H. Kuang, B.C. Meyers, </w:t>
      </w:r>
      <w:r w:rsidRPr="000B4A64">
        <w:rPr>
          <w:rFonts w:ascii="Times" w:hAnsi="Times" w:cs="Times"/>
          <w:i/>
          <w:color w:val="000000"/>
        </w:rPr>
        <w:t xml:space="preserve">The diversification of plant NBS-LRR defense genes </w:t>
      </w:r>
      <w:r w:rsidRPr="000B4A64">
        <w:rPr>
          <w:rFonts w:ascii="Times" w:hAnsi="Times" w:cs="Times"/>
          <w:i/>
          <w:color w:val="000000"/>
        </w:rPr>
        <w:lastRenderedPageBreak/>
        <w:t>directs the evolution of MicroRNAs that target them</w:t>
      </w:r>
      <w:r w:rsidRPr="000B4A64">
        <w:rPr>
          <w:rFonts w:ascii="Times" w:hAnsi="Times" w:cs="Times"/>
          <w:i/>
          <w:color w:val="000000"/>
        </w:rPr>
        <w:t xml:space="preserve">. </w:t>
      </w:r>
      <w:r w:rsidRPr="000B4A64">
        <w:rPr>
          <w:rFonts w:ascii="Times" w:hAnsi="Times" w:cs="Times"/>
          <w:i/>
          <w:color w:val="000000"/>
        </w:rPr>
        <w:t>Mol Biol Evol, 33 (2016), pp. 2692–2705</w:t>
      </w:r>
    </w:p>
    <w:p w14:paraId="799430CB" w14:textId="77777777" w:rsidR="000B4A64" w:rsidRDefault="000B4A64" w:rsidP="000B4A64">
      <w:pPr>
        <w:widowControl w:val="0"/>
        <w:autoSpaceDE w:val="0"/>
        <w:autoSpaceDN w:val="0"/>
        <w:adjustRightInd w:val="0"/>
        <w:spacing w:line="280" w:lineRule="atLeast"/>
        <w:ind w:firstLine="0"/>
        <w:jc w:val="left"/>
        <w:rPr>
          <w:rFonts w:ascii="Times" w:hAnsi="Times" w:cs="Times"/>
          <w:color w:val="000000"/>
        </w:rPr>
      </w:pPr>
    </w:p>
    <w:p w14:paraId="4520E6AA" w14:textId="77777777" w:rsidR="000D1387" w:rsidRDefault="000B4A64" w:rsidP="000B4A64">
      <w:pPr>
        <w:widowControl w:val="0"/>
        <w:autoSpaceDE w:val="0"/>
        <w:autoSpaceDN w:val="0"/>
        <w:adjustRightInd w:val="0"/>
        <w:spacing w:line="280" w:lineRule="atLeast"/>
        <w:ind w:firstLine="0"/>
        <w:jc w:val="left"/>
        <w:rPr>
          <w:rFonts w:ascii="Times" w:hAnsi="Times" w:cs="Times" w:hint="eastAsia"/>
          <w:color w:val="000000"/>
        </w:rPr>
      </w:pPr>
      <w:r>
        <w:rPr>
          <w:rFonts w:ascii="Times" w:hAnsi="Times" w:cs="Times"/>
          <w:color w:val="000000"/>
        </w:rPr>
        <w:t>Reported the NBS_LRR genes</w:t>
      </w:r>
      <w:r w:rsidR="003719CC">
        <w:rPr>
          <w:rFonts w:ascii="Times" w:hAnsi="Times" w:cs="Times"/>
          <w:color w:val="000000"/>
        </w:rPr>
        <w:t xml:space="preserve"> were targeted by miRNAs in various plant species, and</w:t>
      </w:r>
    </w:p>
    <w:p w14:paraId="1A3DD89C" w14:textId="77777777" w:rsidR="000B4A64" w:rsidRDefault="003719CC" w:rsidP="000B4A64">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 xml:space="preserve"> </w:t>
      </w:r>
    </w:p>
    <w:p w14:paraId="51AB8BC6" w14:textId="77777777" w:rsidR="000D1387" w:rsidRPr="000D1387" w:rsidRDefault="003719CC" w:rsidP="000D1387">
      <w:pPr>
        <w:widowControl w:val="0"/>
        <w:autoSpaceDE w:val="0"/>
        <w:autoSpaceDN w:val="0"/>
        <w:adjustRightInd w:val="0"/>
        <w:spacing w:line="280" w:lineRule="atLeast"/>
        <w:ind w:firstLine="0"/>
        <w:jc w:val="left"/>
        <w:rPr>
          <w:rFonts w:ascii="Times" w:hAnsi="Times" w:cs="Times"/>
          <w:i/>
          <w:color w:val="000000"/>
        </w:rPr>
      </w:pPr>
      <w:r w:rsidRPr="000D1387">
        <w:rPr>
          <w:rFonts w:ascii="Times" w:hAnsi="Times" w:cs="Times"/>
          <w:i/>
          <w:color w:val="000000"/>
        </w:rPr>
        <w:t xml:space="preserve">We observed that duplicated NBS-LRRs from different gene families periodically gave birth to new miRNAs. Most of these newly emerged miRNAs target the same conserved, encoded protein motif of NBS-LRRs, consistent with a model of convergent evolution for these miRNAs. </w:t>
      </w:r>
      <w:r w:rsidR="000D1387" w:rsidRPr="000D1387">
        <w:rPr>
          <w:rFonts w:ascii="Times" w:hAnsi="Times" w:cs="Times"/>
          <w:i/>
          <w:color w:val="000000"/>
        </w:rPr>
        <w:t xml:space="preserve">By assessing the interactions between miRNAs and NBS-LRRs, we found nucleotide diversity in the wobble position of the codons in the target site drives the diversification of miRNAs. Taken together, we propose a co-evolutionary model of plant NBS-LRRs and miRNAs hypothesizing how plants balance the benefits and costs of NBS-LRR defense genes. </w:t>
      </w:r>
    </w:p>
    <w:p w14:paraId="3D1E0020" w14:textId="77777777" w:rsidR="003719CC" w:rsidRPr="000D1387" w:rsidRDefault="003719CC" w:rsidP="003719CC">
      <w:pPr>
        <w:widowControl w:val="0"/>
        <w:autoSpaceDE w:val="0"/>
        <w:autoSpaceDN w:val="0"/>
        <w:adjustRightInd w:val="0"/>
        <w:spacing w:line="280" w:lineRule="atLeast"/>
        <w:ind w:firstLine="0"/>
        <w:jc w:val="left"/>
        <w:rPr>
          <w:rFonts w:ascii="Times" w:hAnsi="Times" w:cs="Times"/>
          <w:i/>
          <w:color w:val="000000"/>
        </w:rPr>
      </w:pPr>
    </w:p>
    <w:p w14:paraId="42F79342" w14:textId="77777777" w:rsidR="000D1387" w:rsidRDefault="000D1387" w:rsidP="000B4A64">
      <w:pPr>
        <w:widowControl w:val="0"/>
        <w:autoSpaceDE w:val="0"/>
        <w:autoSpaceDN w:val="0"/>
        <w:adjustRightInd w:val="0"/>
        <w:spacing w:line="280" w:lineRule="atLeast"/>
        <w:ind w:firstLine="0"/>
        <w:jc w:val="left"/>
        <w:rPr>
          <w:rFonts w:ascii="Times" w:hAnsi="Times" w:cs="Times"/>
          <w:color w:val="000000"/>
        </w:rPr>
      </w:pPr>
      <w:r>
        <w:rPr>
          <w:rFonts w:ascii="Times" w:hAnsi="Times" w:cs="Times" w:hint="eastAsia"/>
          <w:color w:val="000000"/>
        </w:rPr>
        <w:t>Logic</w:t>
      </w:r>
      <w:r>
        <w:rPr>
          <w:rFonts w:ascii="Times" w:hAnsi="Times" w:cs="Times"/>
          <w:color w:val="000000"/>
        </w:rPr>
        <w:t>:</w:t>
      </w:r>
    </w:p>
    <w:p w14:paraId="2ED91754" w14:textId="77777777" w:rsidR="000D1387" w:rsidRPr="000D1387" w:rsidRDefault="000D1387" w:rsidP="000D1387">
      <w:pPr>
        <w:widowControl w:val="0"/>
        <w:autoSpaceDE w:val="0"/>
        <w:autoSpaceDN w:val="0"/>
        <w:adjustRightInd w:val="0"/>
        <w:spacing w:line="280" w:lineRule="atLeast"/>
        <w:ind w:firstLine="0"/>
        <w:jc w:val="left"/>
        <w:rPr>
          <w:rFonts w:ascii="Times" w:hAnsi="Times" w:cs="Times"/>
          <w:i/>
          <w:color w:val="000000"/>
        </w:rPr>
      </w:pPr>
      <w:r w:rsidRPr="000D1387">
        <w:rPr>
          <w:rFonts w:ascii="Times" w:hAnsi="Times" w:cs="Times"/>
          <w:i/>
          <w:color w:val="000000"/>
        </w:rPr>
        <w:t>Our explanation of the complementarity recovery phenomenon was that</w:t>
      </w:r>
      <w:r w:rsidRPr="000D1387">
        <w:rPr>
          <w:rFonts w:ascii="Times" w:hAnsi="Times" w:cs="Times"/>
          <w:i/>
          <w:color w:val="000000"/>
        </w:rPr>
        <w:t xml:space="preserve"> during the evolution of rice miRNA and its target, for some rice cultivars, constraint of complementarity became looser and allowed the mismatch at position 5. So, the single mutation could happen at this position, but afterward, the constraint arose again and forced the miRNA:target interaction pair to become pairing again at this position.</w:t>
      </w:r>
    </w:p>
    <w:p w14:paraId="5960CEE0" w14:textId="77777777" w:rsidR="000D1387" w:rsidRDefault="000D1387" w:rsidP="000D1387">
      <w:pPr>
        <w:widowControl w:val="0"/>
        <w:autoSpaceDE w:val="0"/>
        <w:autoSpaceDN w:val="0"/>
        <w:adjustRightInd w:val="0"/>
        <w:spacing w:line="280" w:lineRule="atLeast"/>
        <w:ind w:firstLine="0"/>
        <w:jc w:val="left"/>
        <w:rPr>
          <w:rFonts w:ascii="Times" w:hAnsi="Times" w:cs="Times"/>
          <w:color w:val="000000"/>
        </w:rPr>
      </w:pPr>
    </w:p>
    <w:p w14:paraId="71ED4DA6" w14:textId="77777777" w:rsidR="000D1387" w:rsidRDefault="000D1387" w:rsidP="000D1387">
      <w:pPr>
        <w:widowControl w:val="0"/>
        <w:autoSpaceDE w:val="0"/>
        <w:autoSpaceDN w:val="0"/>
        <w:adjustRightInd w:val="0"/>
        <w:spacing w:line="280" w:lineRule="atLeast"/>
        <w:ind w:firstLine="0"/>
        <w:jc w:val="left"/>
        <w:rPr>
          <w:rFonts w:ascii="Times" w:hAnsi="Times" w:cs="Times"/>
          <w:color w:val="000000"/>
        </w:rPr>
      </w:pPr>
      <w:r>
        <w:rPr>
          <w:rFonts w:ascii="Times" w:hAnsi="Times" w:cs="Times"/>
          <w:color w:val="000000"/>
        </w:rPr>
        <w:t>This guess may be possible, and gain support from the paper above.</w:t>
      </w:r>
    </w:p>
    <w:p w14:paraId="37C8D72F" w14:textId="77777777" w:rsidR="000D1387" w:rsidRDefault="000D1387" w:rsidP="000D1387">
      <w:pPr>
        <w:widowControl w:val="0"/>
        <w:autoSpaceDE w:val="0"/>
        <w:autoSpaceDN w:val="0"/>
        <w:adjustRightInd w:val="0"/>
        <w:spacing w:line="280" w:lineRule="atLeast"/>
        <w:ind w:firstLine="0"/>
        <w:jc w:val="left"/>
        <w:rPr>
          <w:rFonts w:ascii="Times" w:hAnsi="Times" w:cs="Times"/>
          <w:color w:val="000000"/>
        </w:rPr>
      </w:pPr>
    </w:p>
    <w:p w14:paraId="2EF405E9" w14:textId="77777777" w:rsidR="000D1387" w:rsidRDefault="000D1387" w:rsidP="000D1387">
      <w:pPr>
        <w:pStyle w:val="ListParagraph"/>
        <w:widowControl w:val="0"/>
        <w:numPr>
          <w:ilvl w:val="0"/>
          <w:numId w:val="11"/>
        </w:numPr>
        <w:autoSpaceDE w:val="0"/>
        <w:autoSpaceDN w:val="0"/>
        <w:adjustRightInd w:val="0"/>
        <w:spacing w:line="280" w:lineRule="atLeast"/>
        <w:jc w:val="left"/>
        <w:rPr>
          <w:rFonts w:ascii="Times" w:hAnsi="Times" w:cs="Times"/>
          <w:color w:val="000000"/>
        </w:rPr>
      </w:pPr>
      <w:r>
        <w:rPr>
          <w:rFonts w:ascii="Times" w:hAnsi="Times" w:cs="Times"/>
          <w:color w:val="000000"/>
        </w:rPr>
        <w:t>Both genes are responsible for plant stress response, so their regulation relationship shall accustom quickly to the environment, and in fact repond to the changes of environment; And it would be properly suggested that, the miRNA regulation is part of plant’s response to environmental stresses;</w:t>
      </w:r>
    </w:p>
    <w:p w14:paraId="62937B55" w14:textId="77777777" w:rsidR="000D1387" w:rsidRDefault="000D1387" w:rsidP="000D1387">
      <w:pPr>
        <w:pStyle w:val="ListParagraph"/>
        <w:numPr>
          <w:ilvl w:val="0"/>
          <w:numId w:val="11"/>
        </w:numPr>
        <w:spacing w:line="280" w:lineRule="atLeast"/>
        <w:rPr>
          <w:rFonts w:ascii="Times" w:hAnsi="Times" w:cs="Times"/>
          <w:color w:val="000000"/>
        </w:rPr>
      </w:pPr>
      <w:r w:rsidRPr="000D1387">
        <w:rPr>
          <w:rFonts w:ascii="Times" w:hAnsi="Times" w:cs="Times"/>
          <w:color w:val="000000"/>
        </w:rPr>
        <w:t xml:space="preserve">For the evolution model come up at the paper, they have found that some </w:t>
      </w:r>
      <w:r>
        <w:rPr>
          <w:rFonts w:ascii="Times" w:hAnsi="Times" w:cs="Times"/>
          <w:color w:val="000000"/>
        </w:rPr>
        <w:t xml:space="preserve">precursors </w:t>
      </w:r>
      <w:r w:rsidRPr="000D1387">
        <w:rPr>
          <w:rFonts w:ascii="Times" w:hAnsi="Times" w:cs="Times"/>
          <w:color w:val="000000"/>
        </w:rPr>
        <w:t>of miRNAs</w:t>
      </w:r>
      <w:r>
        <w:rPr>
          <w:rFonts w:ascii="Times" w:hAnsi="Times" w:cs="Times"/>
          <w:color w:val="000000"/>
        </w:rPr>
        <w:t>,</w:t>
      </w:r>
      <w:r w:rsidRPr="000D1387">
        <w:rPr>
          <w:rFonts w:ascii="Times" w:hAnsi="Times" w:cs="Times"/>
          <w:color w:val="000000"/>
        </w:rPr>
        <w:t xml:space="preserve"> targeting the NBS-LRR genes</w:t>
      </w:r>
      <w:r>
        <w:rPr>
          <w:rFonts w:ascii="Times" w:hAnsi="Times" w:cs="Times"/>
          <w:color w:val="000000"/>
        </w:rPr>
        <w:t>,</w:t>
      </w:r>
      <w:r w:rsidRPr="000D1387">
        <w:rPr>
          <w:rFonts w:ascii="Times" w:hAnsi="Times" w:cs="Times"/>
          <w:color w:val="000000"/>
        </w:rPr>
        <w:t xml:space="preserve"> </w:t>
      </w:r>
      <w:r>
        <w:rPr>
          <w:rFonts w:ascii="Times" w:hAnsi="Times" w:cs="Times"/>
          <w:color w:val="000000"/>
        </w:rPr>
        <w:t>have</w:t>
      </w:r>
      <w:r w:rsidRPr="000D1387">
        <w:rPr>
          <w:rFonts w:ascii="Times" w:hAnsi="Times" w:cs="Times"/>
          <w:color w:val="000000"/>
        </w:rPr>
        <w:t xml:space="preserve"> extended similarity (beyond the mature miRNA sequence) to NBS genes</w:t>
      </w:r>
      <w:r>
        <w:rPr>
          <w:rFonts w:ascii="Times" w:hAnsi="Times" w:cs="Times"/>
          <w:color w:val="000000"/>
        </w:rPr>
        <w:t xml:space="preserve">. (with BLAST cutoff evalue &lt; </w:t>
      </w:r>
      <w:r w:rsidRPr="000D1387">
        <w:rPr>
          <w:rFonts w:ascii="Times" w:hAnsi="Times" w:cs="Times"/>
          <w:color w:val="000000"/>
        </w:rPr>
        <w:t>10</w:t>
      </w:r>
      <w:r w:rsidRPr="000D1387">
        <w:rPr>
          <w:rFonts w:ascii="Times" w:hAnsi="Times" w:cs="Times"/>
          <w:color w:val="000000"/>
          <w:vertAlign w:val="superscript"/>
        </w:rPr>
        <w:t>-5</w:t>
      </w:r>
      <w:r w:rsidRPr="000D1387">
        <w:rPr>
          <w:rFonts w:ascii="Times" w:hAnsi="Times" w:cs="Times"/>
          <w:color w:val="000000"/>
        </w:rPr>
        <w:t xml:space="preserve"> )</w:t>
      </w:r>
    </w:p>
    <w:p w14:paraId="4EEF54DA" w14:textId="77777777" w:rsidR="00B234D8" w:rsidRPr="000D1387" w:rsidRDefault="00B234D8" w:rsidP="000D1387">
      <w:pPr>
        <w:pStyle w:val="ListParagraph"/>
        <w:numPr>
          <w:ilvl w:val="0"/>
          <w:numId w:val="11"/>
        </w:numPr>
        <w:spacing w:line="280" w:lineRule="atLeast"/>
        <w:rPr>
          <w:rFonts w:ascii="Times" w:hAnsi="Times" w:cs="Times"/>
          <w:color w:val="000000"/>
        </w:rPr>
      </w:pPr>
      <w:r>
        <w:rPr>
          <w:rFonts w:ascii="Times" w:hAnsi="Times" w:cs="Times"/>
          <w:color w:val="000000"/>
        </w:rPr>
        <w:t>Many miRNAs that targets NBS-LRR genes are lineage-specific miRNAs, and miR818 are relatively new and rice-specific, (although not mentioned in the paper as the targeting miRNA in rice</w:t>
      </w:r>
      <w:bookmarkStart w:id="0" w:name="_GoBack"/>
      <w:bookmarkEnd w:id="0"/>
      <w:r>
        <w:rPr>
          <w:rFonts w:ascii="Times" w:hAnsi="Times" w:cs="Times"/>
          <w:color w:val="000000"/>
        </w:rPr>
        <w:t xml:space="preserve">) </w:t>
      </w:r>
    </w:p>
    <w:p w14:paraId="4E971B64" w14:textId="77777777" w:rsidR="000D1387" w:rsidRDefault="000D1387" w:rsidP="000D1387">
      <w:pPr>
        <w:widowControl w:val="0"/>
        <w:autoSpaceDE w:val="0"/>
        <w:autoSpaceDN w:val="0"/>
        <w:adjustRightInd w:val="0"/>
        <w:spacing w:line="280" w:lineRule="atLeast"/>
        <w:jc w:val="left"/>
        <w:rPr>
          <w:rFonts w:ascii="Times" w:hAnsi="Times" w:cs="Times"/>
          <w:color w:val="000000"/>
        </w:rPr>
      </w:pPr>
    </w:p>
    <w:p w14:paraId="1602B042" w14:textId="77777777" w:rsidR="000D1387" w:rsidRDefault="000D1387" w:rsidP="000D1387">
      <w:pPr>
        <w:widowControl w:val="0"/>
        <w:autoSpaceDE w:val="0"/>
        <w:autoSpaceDN w:val="0"/>
        <w:adjustRightInd w:val="0"/>
        <w:spacing w:line="280" w:lineRule="atLeast"/>
        <w:jc w:val="left"/>
        <w:rPr>
          <w:rFonts w:ascii="Times" w:hAnsi="Times" w:cs="Times"/>
          <w:color w:val="000000"/>
        </w:rPr>
      </w:pPr>
      <w:r>
        <w:rPr>
          <w:rFonts w:ascii="Times" w:hAnsi="Times" w:cs="Times"/>
          <w:color w:val="000000"/>
        </w:rPr>
        <w:t xml:space="preserve">I have BLASTed the osa-miR818b precursor sequence to the rice genome, and found that </w:t>
      </w:r>
    </w:p>
    <w:p w14:paraId="0030A128" w14:textId="77777777" w:rsidR="00AA1AC0" w:rsidRDefault="00AA1AC0" w:rsidP="000D1387">
      <w:pPr>
        <w:widowControl w:val="0"/>
        <w:autoSpaceDE w:val="0"/>
        <w:autoSpaceDN w:val="0"/>
        <w:adjustRightInd w:val="0"/>
        <w:spacing w:line="280" w:lineRule="atLeast"/>
        <w:jc w:val="left"/>
        <w:rPr>
          <w:rFonts w:ascii="Times" w:hAnsi="Times" w:cs="Times"/>
          <w:color w:val="000000"/>
        </w:rPr>
      </w:pPr>
    </w:p>
    <w:p w14:paraId="64A33274" w14:textId="77777777" w:rsidR="00AA1AC0" w:rsidRDefault="00AA1AC0" w:rsidP="000D1387">
      <w:pPr>
        <w:widowControl w:val="0"/>
        <w:autoSpaceDE w:val="0"/>
        <w:autoSpaceDN w:val="0"/>
        <w:adjustRightInd w:val="0"/>
        <w:spacing w:line="280" w:lineRule="atLeast"/>
        <w:jc w:val="left"/>
        <w:rPr>
          <w:rFonts w:ascii="Times" w:hAnsi="Times" w:cs="Times"/>
          <w:b/>
          <w:color w:val="000000"/>
          <w:sz w:val="40"/>
        </w:rPr>
      </w:pPr>
    </w:p>
    <w:p w14:paraId="63D36B73" w14:textId="77777777" w:rsidR="00AA1AC0" w:rsidRPr="00AA1AC0" w:rsidRDefault="00AA1AC0" w:rsidP="000D1387">
      <w:pPr>
        <w:widowControl w:val="0"/>
        <w:autoSpaceDE w:val="0"/>
        <w:autoSpaceDN w:val="0"/>
        <w:adjustRightInd w:val="0"/>
        <w:spacing w:line="280" w:lineRule="atLeast"/>
        <w:jc w:val="left"/>
        <w:rPr>
          <w:rFonts w:ascii="Times" w:hAnsi="Times" w:cs="Times"/>
          <w:b/>
          <w:color w:val="000000"/>
        </w:rPr>
      </w:pPr>
      <w:r w:rsidRPr="00AA1AC0">
        <w:rPr>
          <w:rFonts w:ascii="Times" w:hAnsi="Times" w:cs="Times"/>
          <w:b/>
          <w:color w:val="000000"/>
          <w:sz w:val="40"/>
        </w:rPr>
        <w:t>[BLAST result part]</w:t>
      </w:r>
    </w:p>
    <w:p w14:paraId="40CE04CD" w14:textId="77777777" w:rsidR="00AA1AC0" w:rsidRDefault="00AA1AC0" w:rsidP="000D1387">
      <w:pPr>
        <w:widowControl w:val="0"/>
        <w:autoSpaceDE w:val="0"/>
        <w:autoSpaceDN w:val="0"/>
        <w:adjustRightInd w:val="0"/>
        <w:spacing w:line="280" w:lineRule="atLeast"/>
        <w:jc w:val="left"/>
        <w:rPr>
          <w:rFonts w:ascii="Times" w:hAnsi="Times" w:cs="Times"/>
          <w:color w:val="000000"/>
        </w:rPr>
      </w:pPr>
      <w:r>
        <w:rPr>
          <w:rFonts w:ascii="Times" w:hAnsi="Times" w:cs="Times"/>
          <w:noProof/>
          <w:color w:val="000000"/>
        </w:rPr>
        <w:drawing>
          <wp:inline distT="0" distB="0" distL="0" distR="0" wp14:anchorId="2E36B0EA" wp14:editId="032DC293">
            <wp:extent cx="3348000" cy="2885034"/>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000" cy="2885034"/>
                    </a:xfrm>
                    <a:prstGeom prst="rect">
                      <a:avLst/>
                    </a:prstGeom>
                    <a:noFill/>
                    <a:ln>
                      <a:noFill/>
                    </a:ln>
                  </pic:spPr>
                </pic:pic>
              </a:graphicData>
            </a:graphic>
          </wp:inline>
        </w:drawing>
      </w:r>
    </w:p>
    <w:p w14:paraId="3A9B0723" w14:textId="77777777" w:rsidR="00AA1AC0" w:rsidRDefault="00AA1AC0" w:rsidP="00AA1AC0">
      <w:pPr>
        <w:pStyle w:val="ListParagraph"/>
        <w:widowControl w:val="0"/>
        <w:numPr>
          <w:ilvl w:val="0"/>
          <w:numId w:val="12"/>
        </w:numPr>
        <w:autoSpaceDE w:val="0"/>
        <w:autoSpaceDN w:val="0"/>
        <w:adjustRightInd w:val="0"/>
        <w:spacing w:line="280" w:lineRule="atLeast"/>
        <w:jc w:val="left"/>
        <w:rPr>
          <w:rFonts w:ascii="Times" w:hAnsi="Times" w:cs="Times"/>
          <w:color w:val="000000"/>
        </w:rPr>
      </w:pPr>
      <w:r w:rsidRPr="00AA1AC0">
        <w:rPr>
          <w:rFonts w:ascii="Times" w:hAnsi="Times" w:cs="Times"/>
          <w:color w:val="000000"/>
        </w:rPr>
        <w:t xml:space="preserve">The upper sequence was part of precursor of osa-miR818b, while the lower sequence was part of LOC_Os06g17950 (NBS-LRR). The sequence marked in red is the mature miRNA part. </w:t>
      </w:r>
    </w:p>
    <w:p w14:paraId="686D9B4F" w14:textId="77777777" w:rsidR="00AA1AC0" w:rsidRDefault="00AA1AC0" w:rsidP="00AA1AC0">
      <w:pPr>
        <w:pStyle w:val="ListParagraph"/>
        <w:widowControl w:val="0"/>
        <w:numPr>
          <w:ilvl w:val="0"/>
          <w:numId w:val="12"/>
        </w:numPr>
        <w:autoSpaceDE w:val="0"/>
        <w:autoSpaceDN w:val="0"/>
        <w:adjustRightInd w:val="0"/>
        <w:spacing w:line="280" w:lineRule="atLeast"/>
        <w:jc w:val="left"/>
        <w:rPr>
          <w:rFonts w:ascii="Times" w:hAnsi="Times" w:cs="Times"/>
          <w:color w:val="000000"/>
        </w:rPr>
      </w:pPr>
      <w:r>
        <w:rPr>
          <w:rFonts w:ascii="Times" w:hAnsi="Times" w:cs="Times"/>
          <w:color w:val="000000"/>
        </w:rPr>
        <w:t xml:space="preserve">The sequence of the gene </w:t>
      </w:r>
      <w:r w:rsidRPr="00AA1AC0">
        <w:rPr>
          <w:rFonts w:ascii="Times" w:hAnsi="Times" w:cs="Times"/>
          <w:color w:val="000000"/>
        </w:rPr>
        <w:t>LOC_Os06g17950</w:t>
      </w:r>
      <w:r>
        <w:rPr>
          <w:rFonts w:ascii="Times" w:hAnsi="Times" w:cs="Times"/>
          <w:color w:val="000000"/>
        </w:rPr>
        <w:t xml:space="preserve"> contains the predicted miRNA binding site, just the opposite strand of the red-marked mature miRNA sequence.</w:t>
      </w:r>
    </w:p>
    <w:p w14:paraId="4FEC1E7C" w14:textId="77777777" w:rsidR="00AA1AC0" w:rsidRPr="00AA1AC0" w:rsidRDefault="00AA1AC0" w:rsidP="00AA1AC0">
      <w:pPr>
        <w:pStyle w:val="ListParagraph"/>
        <w:widowControl w:val="0"/>
        <w:numPr>
          <w:ilvl w:val="0"/>
          <w:numId w:val="12"/>
        </w:numPr>
        <w:autoSpaceDE w:val="0"/>
        <w:autoSpaceDN w:val="0"/>
        <w:adjustRightInd w:val="0"/>
        <w:spacing w:line="280" w:lineRule="atLeast"/>
        <w:jc w:val="left"/>
        <w:rPr>
          <w:rFonts w:ascii="Times" w:hAnsi="Times" w:cs="Times"/>
          <w:color w:val="000000"/>
        </w:rPr>
      </w:pPr>
      <w:r w:rsidRPr="00AA1AC0">
        <w:rPr>
          <w:rFonts w:ascii="Times" w:hAnsi="Times" w:cs="Times"/>
          <w:color w:val="000000"/>
        </w:rPr>
        <w:t>The evalue 2E-6 &lt; 1E-5, and the alignment length 51 was almost half the length of pre-miR818b (113)</w:t>
      </w:r>
    </w:p>
    <w:p w14:paraId="305A4D65" w14:textId="77777777" w:rsidR="00AA1AC0" w:rsidRDefault="00AA1AC0" w:rsidP="000D1387">
      <w:pPr>
        <w:widowControl w:val="0"/>
        <w:autoSpaceDE w:val="0"/>
        <w:autoSpaceDN w:val="0"/>
        <w:adjustRightInd w:val="0"/>
        <w:spacing w:line="280" w:lineRule="atLeast"/>
        <w:jc w:val="left"/>
        <w:rPr>
          <w:rFonts w:ascii="Times" w:hAnsi="Times" w:cs="Times"/>
          <w:color w:val="000000"/>
        </w:rPr>
      </w:pPr>
    </w:p>
    <w:p w14:paraId="1357E713" w14:textId="77777777" w:rsidR="00AA1AC0" w:rsidRDefault="00AA1AC0" w:rsidP="000D1387">
      <w:pPr>
        <w:widowControl w:val="0"/>
        <w:autoSpaceDE w:val="0"/>
        <w:autoSpaceDN w:val="0"/>
        <w:adjustRightInd w:val="0"/>
        <w:spacing w:line="280" w:lineRule="atLeast"/>
        <w:jc w:val="left"/>
        <w:rPr>
          <w:rFonts w:ascii="Times" w:hAnsi="Times" w:cs="Times"/>
          <w:color w:val="000000"/>
        </w:rPr>
      </w:pPr>
      <w:r w:rsidRPr="00AA1AC0">
        <w:rPr>
          <w:rFonts w:ascii="Times" w:hAnsi="Times" w:cs="Times"/>
          <w:color w:val="000000"/>
        </w:rPr>
        <w:drawing>
          <wp:inline distT="0" distB="0" distL="0" distR="0" wp14:anchorId="0D8E3269" wp14:editId="233091AF">
            <wp:extent cx="3444340" cy="581416"/>
            <wp:effectExtent l="0" t="0" r="1016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282" cy="615842"/>
                    </a:xfrm>
                    <a:prstGeom prst="rect">
                      <a:avLst/>
                    </a:prstGeom>
                  </pic:spPr>
                </pic:pic>
              </a:graphicData>
            </a:graphic>
          </wp:inline>
        </w:drawing>
      </w:r>
    </w:p>
    <w:p w14:paraId="2E486D0A" w14:textId="77777777" w:rsidR="00AA1AC0" w:rsidRDefault="00AA1AC0" w:rsidP="000D1387">
      <w:pPr>
        <w:widowControl w:val="0"/>
        <w:autoSpaceDE w:val="0"/>
        <w:autoSpaceDN w:val="0"/>
        <w:adjustRightInd w:val="0"/>
        <w:spacing w:line="280" w:lineRule="atLeast"/>
        <w:jc w:val="left"/>
        <w:rPr>
          <w:rFonts w:ascii="Times" w:hAnsi="Times" w:cs="Times"/>
          <w:color w:val="000000"/>
        </w:rPr>
      </w:pPr>
      <w:r>
        <w:rPr>
          <w:rFonts w:ascii="Times" w:hAnsi="Times" w:cs="Times"/>
          <w:color w:val="000000"/>
        </w:rPr>
        <w:t>The structure of pre-miR818b;</w:t>
      </w:r>
    </w:p>
    <w:p w14:paraId="2B8BE7C2" w14:textId="77777777" w:rsidR="00AA1AC0" w:rsidRDefault="00AA1AC0" w:rsidP="000D1387">
      <w:pPr>
        <w:widowControl w:val="0"/>
        <w:autoSpaceDE w:val="0"/>
        <w:autoSpaceDN w:val="0"/>
        <w:adjustRightInd w:val="0"/>
        <w:spacing w:line="280" w:lineRule="atLeast"/>
        <w:jc w:val="left"/>
        <w:rPr>
          <w:rFonts w:ascii="Times" w:hAnsi="Times" w:cs="Times"/>
          <w:color w:val="000000"/>
        </w:rPr>
      </w:pPr>
    </w:p>
    <w:p w14:paraId="3146D020" w14:textId="77777777" w:rsidR="00AA1AC0" w:rsidRDefault="00AA1AC0" w:rsidP="000D1387">
      <w:pPr>
        <w:widowControl w:val="0"/>
        <w:autoSpaceDE w:val="0"/>
        <w:autoSpaceDN w:val="0"/>
        <w:adjustRightInd w:val="0"/>
        <w:spacing w:line="280" w:lineRule="atLeast"/>
        <w:jc w:val="left"/>
        <w:rPr>
          <w:rFonts w:ascii="Times" w:hAnsi="Times" w:cs="Times"/>
          <w:color w:val="000000"/>
        </w:rPr>
      </w:pPr>
      <w:r>
        <w:rPr>
          <w:rFonts w:ascii="Times" w:hAnsi="Times" w:cs="Times"/>
          <w:color w:val="000000"/>
        </w:rPr>
        <w:t xml:space="preserve">So this somehow supports the co-evolution model of </w:t>
      </w:r>
      <w:r w:rsidRPr="00AA1AC0">
        <w:rPr>
          <w:rFonts w:ascii="Times" w:hAnsi="Times" w:cs="Times"/>
          <w:color w:val="000000"/>
        </w:rPr>
        <w:t>plant NBS-LRRs</w:t>
      </w:r>
      <w:r>
        <w:rPr>
          <w:rFonts w:ascii="Times" w:hAnsi="Times" w:cs="Times"/>
          <w:color w:val="000000"/>
        </w:rPr>
        <w:t>.</w:t>
      </w:r>
    </w:p>
    <w:p w14:paraId="04AB1C84" w14:textId="77777777" w:rsidR="0049268B" w:rsidRDefault="0049268B" w:rsidP="000D1387">
      <w:pPr>
        <w:widowControl w:val="0"/>
        <w:autoSpaceDE w:val="0"/>
        <w:autoSpaceDN w:val="0"/>
        <w:adjustRightInd w:val="0"/>
        <w:spacing w:line="280" w:lineRule="atLeast"/>
        <w:jc w:val="left"/>
        <w:rPr>
          <w:rFonts w:ascii="Times" w:hAnsi="Times" w:cs="Times"/>
          <w:color w:val="000000"/>
        </w:rPr>
      </w:pPr>
    </w:p>
    <w:p w14:paraId="3371B2F8" w14:textId="77777777" w:rsidR="0049268B" w:rsidRDefault="0049268B" w:rsidP="000D1387">
      <w:pPr>
        <w:widowControl w:val="0"/>
        <w:autoSpaceDE w:val="0"/>
        <w:autoSpaceDN w:val="0"/>
        <w:adjustRightInd w:val="0"/>
        <w:spacing w:line="280" w:lineRule="atLeast"/>
        <w:jc w:val="left"/>
        <w:rPr>
          <w:rFonts w:ascii="Times" w:hAnsi="Times" w:cs="Times"/>
          <w:color w:val="000000"/>
        </w:rPr>
      </w:pPr>
    </w:p>
    <w:p w14:paraId="2BEBA4B8" w14:textId="77777777" w:rsidR="0049268B" w:rsidRPr="0049268B" w:rsidRDefault="0049268B" w:rsidP="000D1387">
      <w:pPr>
        <w:widowControl w:val="0"/>
        <w:autoSpaceDE w:val="0"/>
        <w:autoSpaceDN w:val="0"/>
        <w:adjustRightInd w:val="0"/>
        <w:spacing w:line="280" w:lineRule="atLeast"/>
        <w:jc w:val="left"/>
        <w:rPr>
          <w:rFonts w:ascii="Times" w:hAnsi="Times" w:cs="Times"/>
          <w:b/>
          <w:color w:val="000000"/>
          <w:sz w:val="40"/>
        </w:rPr>
      </w:pPr>
      <w:r w:rsidRPr="0049268B">
        <w:rPr>
          <w:rFonts w:ascii="Times" w:hAnsi="Times" w:cs="Times"/>
          <w:b/>
          <w:color w:val="000000"/>
          <w:sz w:val="40"/>
        </w:rPr>
        <w:t>[What’s more]</w:t>
      </w:r>
    </w:p>
    <w:p w14:paraId="0A1AEB68" w14:textId="77777777" w:rsidR="0049268B" w:rsidRDefault="0049268B" w:rsidP="000D1387">
      <w:pPr>
        <w:widowControl w:val="0"/>
        <w:autoSpaceDE w:val="0"/>
        <w:autoSpaceDN w:val="0"/>
        <w:adjustRightInd w:val="0"/>
        <w:spacing w:line="280" w:lineRule="atLeast"/>
        <w:jc w:val="left"/>
        <w:rPr>
          <w:rFonts w:ascii="Times" w:hAnsi="Times" w:cs="Times"/>
          <w:color w:val="000000"/>
        </w:rPr>
      </w:pPr>
    </w:p>
    <w:p w14:paraId="45C5AFF9" w14:textId="77777777" w:rsidR="000D1387" w:rsidRDefault="0049268B" w:rsidP="000D1387">
      <w:pPr>
        <w:widowControl w:val="0"/>
        <w:autoSpaceDE w:val="0"/>
        <w:autoSpaceDN w:val="0"/>
        <w:adjustRightInd w:val="0"/>
        <w:spacing w:line="280" w:lineRule="atLeast"/>
        <w:jc w:val="left"/>
        <w:rPr>
          <w:rFonts w:ascii="Times" w:hAnsi="Times" w:cs="Times"/>
          <w:color w:val="000000"/>
        </w:rPr>
      </w:pPr>
      <w:r>
        <w:rPr>
          <w:rFonts w:ascii="Times" w:hAnsi="Times" w:cs="Times"/>
          <w:color w:val="000000"/>
        </w:rPr>
        <w:t xml:space="preserve">There are two other miRNAs that have complementarity recovery phenomenon </w:t>
      </w:r>
      <w:r w:rsidRPr="0049268B">
        <w:rPr>
          <w:rFonts w:ascii="Times" w:hAnsi="Times" w:cs="Times"/>
          <w:b/>
          <w:color w:val="000000"/>
        </w:rPr>
        <w:t>at position 5 with the above 2 genes</w:t>
      </w:r>
      <w:r>
        <w:rPr>
          <w:rFonts w:ascii="Times" w:hAnsi="Times" w:cs="Times"/>
          <w:color w:val="000000"/>
        </w:rPr>
        <w:t>, osa-miR818a and osa-miR818b</w:t>
      </w:r>
    </w:p>
    <w:p w14:paraId="4BFCD054" w14:textId="77777777" w:rsidR="0049268B" w:rsidRDefault="0049268B" w:rsidP="000D1387">
      <w:pPr>
        <w:widowControl w:val="0"/>
        <w:autoSpaceDE w:val="0"/>
        <w:autoSpaceDN w:val="0"/>
        <w:adjustRightInd w:val="0"/>
        <w:spacing w:line="280" w:lineRule="atLeast"/>
        <w:jc w:val="left"/>
        <w:rPr>
          <w:rFonts w:ascii="Times" w:hAnsi="Times" w:cs="Times"/>
          <w:color w:val="000000"/>
        </w:rPr>
      </w:pPr>
      <w:r w:rsidRPr="0049268B">
        <w:rPr>
          <w:rFonts w:ascii="Times" w:hAnsi="Times" w:cs="Times"/>
          <w:color w:val="000000"/>
        </w:rPr>
        <w:drawing>
          <wp:inline distT="0" distB="0" distL="0" distR="0" wp14:anchorId="19519F26" wp14:editId="6B532D99">
            <wp:extent cx="3764490" cy="3495598"/>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634" cy="3507803"/>
                    </a:xfrm>
                    <a:prstGeom prst="rect">
                      <a:avLst/>
                    </a:prstGeom>
                  </pic:spPr>
                </pic:pic>
              </a:graphicData>
            </a:graphic>
          </wp:inline>
        </w:drawing>
      </w:r>
    </w:p>
    <w:p w14:paraId="3CD0FD6F" w14:textId="77777777" w:rsidR="0049268B" w:rsidRDefault="0049268B" w:rsidP="0049268B">
      <w:pPr>
        <w:widowControl w:val="0"/>
        <w:autoSpaceDE w:val="0"/>
        <w:autoSpaceDN w:val="0"/>
        <w:adjustRightInd w:val="0"/>
        <w:spacing w:line="280" w:lineRule="atLeast"/>
        <w:jc w:val="left"/>
        <w:rPr>
          <w:rFonts w:ascii="Times" w:hAnsi="Times" w:cs="Times"/>
          <w:color w:val="000000"/>
        </w:rPr>
      </w:pPr>
      <w:r>
        <w:rPr>
          <w:rFonts w:ascii="Times" w:hAnsi="Times" w:cs="Times"/>
          <w:color w:val="000000"/>
        </w:rPr>
        <w:t>This is the 2</w:t>
      </w:r>
      <w:r w:rsidRPr="0049268B">
        <w:rPr>
          <w:rFonts w:ascii="Times" w:hAnsi="Times" w:cs="Times"/>
          <w:color w:val="000000"/>
          <w:vertAlign w:val="superscript"/>
        </w:rPr>
        <w:t>nd</w:t>
      </w:r>
      <w:r>
        <w:rPr>
          <w:rFonts w:ascii="Times" w:hAnsi="Times" w:cs="Times"/>
          <w:color w:val="000000"/>
        </w:rPr>
        <w:t xml:space="preserve"> structure prediced of the pre-miRNAs of osa-miR818a, b, d;</w:t>
      </w:r>
    </w:p>
    <w:p w14:paraId="389759C6" w14:textId="77777777" w:rsidR="0049268B" w:rsidRDefault="0049268B" w:rsidP="000D1387">
      <w:pPr>
        <w:widowControl w:val="0"/>
        <w:autoSpaceDE w:val="0"/>
        <w:autoSpaceDN w:val="0"/>
        <w:adjustRightInd w:val="0"/>
        <w:spacing w:line="280" w:lineRule="atLeast"/>
        <w:jc w:val="left"/>
        <w:rPr>
          <w:rFonts w:ascii="Times" w:hAnsi="Times" w:cs="Times"/>
          <w:color w:val="000000"/>
        </w:rPr>
      </w:pPr>
      <w:r>
        <w:rPr>
          <w:rFonts w:ascii="Times" w:hAnsi="Times" w:cs="Times"/>
          <w:color w:val="000000"/>
        </w:rPr>
        <w:t>And they have similar 2</w:t>
      </w:r>
      <w:r w:rsidRPr="0049268B">
        <w:rPr>
          <w:rFonts w:ascii="Times" w:hAnsi="Times" w:cs="Times"/>
          <w:color w:val="000000"/>
          <w:vertAlign w:val="superscript"/>
        </w:rPr>
        <w:t>nd</w:t>
      </w:r>
      <w:r>
        <w:rPr>
          <w:rFonts w:ascii="Times" w:hAnsi="Times" w:cs="Times"/>
          <w:color w:val="000000"/>
        </w:rPr>
        <w:t xml:space="preserve"> structure.</w:t>
      </w:r>
    </w:p>
    <w:p w14:paraId="215BE197" w14:textId="77777777" w:rsidR="0049268B" w:rsidRDefault="0049268B" w:rsidP="000D1387">
      <w:pPr>
        <w:widowControl w:val="0"/>
        <w:autoSpaceDE w:val="0"/>
        <w:autoSpaceDN w:val="0"/>
        <w:adjustRightInd w:val="0"/>
        <w:spacing w:line="280" w:lineRule="atLeast"/>
        <w:jc w:val="left"/>
        <w:rPr>
          <w:rFonts w:ascii="Times" w:hAnsi="Times" w:cs="Times"/>
          <w:color w:val="000000"/>
        </w:rPr>
      </w:pPr>
    </w:p>
    <w:p w14:paraId="5CEA1D78" w14:textId="77777777" w:rsidR="0049268B" w:rsidRDefault="0049268B" w:rsidP="000D1387">
      <w:pPr>
        <w:widowControl w:val="0"/>
        <w:autoSpaceDE w:val="0"/>
        <w:autoSpaceDN w:val="0"/>
        <w:adjustRightInd w:val="0"/>
        <w:spacing w:line="280" w:lineRule="atLeast"/>
        <w:jc w:val="left"/>
        <w:rPr>
          <w:rFonts w:ascii="Times" w:hAnsi="Times" w:cs="Times"/>
          <w:color w:val="000000"/>
        </w:rPr>
      </w:pPr>
      <w:r>
        <w:rPr>
          <w:rFonts w:ascii="Times" w:hAnsi="Times" w:cs="Times"/>
          <w:color w:val="000000"/>
        </w:rPr>
        <w:t xml:space="preserve">And the BLAST of osa-miR818b with another gene, </w:t>
      </w:r>
      <w:r w:rsidRPr="0049268B">
        <w:rPr>
          <w:rFonts w:ascii="Times" w:hAnsi="Times" w:cs="Times"/>
          <w:color w:val="000000"/>
        </w:rPr>
        <w:t>LOC_Os12g16290</w:t>
      </w:r>
      <w:r>
        <w:rPr>
          <w:rFonts w:ascii="Times" w:hAnsi="Times" w:cs="Times"/>
          <w:color w:val="000000"/>
        </w:rPr>
        <w:t xml:space="preserve">, have the </w:t>
      </w:r>
      <w:r w:rsidR="00B234D8">
        <w:rPr>
          <w:rFonts w:ascii="Times" w:hAnsi="Times" w:cs="Times" w:hint="eastAsia"/>
          <w:color w:val="000000"/>
        </w:rPr>
        <w:t>f</w:t>
      </w:r>
      <w:r w:rsidR="00B234D8">
        <w:rPr>
          <w:rFonts w:ascii="Times" w:hAnsi="Times" w:cs="Times"/>
          <w:color w:val="000000"/>
        </w:rPr>
        <w:t>ollowing alignment result:</w:t>
      </w:r>
    </w:p>
    <w:p w14:paraId="1C79669A" w14:textId="77777777" w:rsidR="00B234D8" w:rsidRDefault="00B234D8" w:rsidP="000D1387">
      <w:pPr>
        <w:widowControl w:val="0"/>
        <w:autoSpaceDE w:val="0"/>
        <w:autoSpaceDN w:val="0"/>
        <w:adjustRightInd w:val="0"/>
        <w:spacing w:line="280" w:lineRule="atLeast"/>
        <w:jc w:val="left"/>
        <w:rPr>
          <w:rFonts w:ascii="Times" w:hAnsi="Times" w:cs="Times"/>
          <w:color w:val="000000"/>
        </w:rPr>
      </w:pPr>
      <w:r>
        <w:rPr>
          <w:rFonts w:ascii="Times" w:hAnsi="Times" w:cs="Times"/>
          <w:noProof/>
          <w:color w:val="000000"/>
        </w:rPr>
        <w:drawing>
          <wp:inline distT="0" distB="0" distL="0" distR="0" wp14:anchorId="71093AA5" wp14:editId="0A1BB3B9">
            <wp:extent cx="3240000" cy="287714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877145"/>
                    </a:xfrm>
                    <a:prstGeom prst="rect">
                      <a:avLst/>
                    </a:prstGeom>
                    <a:noFill/>
                    <a:ln>
                      <a:noFill/>
                    </a:ln>
                  </pic:spPr>
                </pic:pic>
              </a:graphicData>
            </a:graphic>
          </wp:inline>
        </w:drawing>
      </w:r>
    </w:p>
    <w:p w14:paraId="7861EBE5" w14:textId="77777777" w:rsidR="00B234D8" w:rsidRDefault="00B234D8" w:rsidP="000D1387">
      <w:pPr>
        <w:widowControl w:val="0"/>
        <w:autoSpaceDE w:val="0"/>
        <w:autoSpaceDN w:val="0"/>
        <w:adjustRightInd w:val="0"/>
        <w:spacing w:line="280" w:lineRule="atLeast"/>
        <w:jc w:val="left"/>
        <w:rPr>
          <w:rFonts w:ascii="Times" w:hAnsi="Times" w:cs="Times"/>
          <w:color w:val="000000"/>
        </w:rPr>
      </w:pPr>
      <w:r>
        <w:rPr>
          <w:rFonts w:ascii="Times" w:hAnsi="Times" w:cs="Times"/>
          <w:color w:val="000000"/>
        </w:rPr>
        <w:t xml:space="preserve">and with evalue 6.3E-7 &lt; 1E-5, and alignment length is 32, </w:t>
      </w:r>
    </w:p>
    <w:p w14:paraId="5FA3BB1B" w14:textId="77777777" w:rsidR="0049268B" w:rsidRDefault="0049268B" w:rsidP="000D1387">
      <w:pPr>
        <w:widowControl w:val="0"/>
        <w:autoSpaceDE w:val="0"/>
        <w:autoSpaceDN w:val="0"/>
        <w:adjustRightInd w:val="0"/>
        <w:spacing w:line="280" w:lineRule="atLeast"/>
        <w:jc w:val="left"/>
        <w:rPr>
          <w:rFonts w:ascii="Times" w:hAnsi="Times" w:cs="Times"/>
          <w:color w:val="000000"/>
        </w:rPr>
      </w:pPr>
    </w:p>
    <w:p w14:paraId="274DF205" w14:textId="77777777" w:rsidR="0049268B" w:rsidRPr="000D1387" w:rsidRDefault="0049268B" w:rsidP="000D1387">
      <w:pPr>
        <w:widowControl w:val="0"/>
        <w:autoSpaceDE w:val="0"/>
        <w:autoSpaceDN w:val="0"/>
        <w:adjustRightInd w:val="0"/>
        <w:spacing w:line="280" w:lineRule="atLeast"/>
        <w:jc w:val="left"/>
        <w:rPr>
          <w:rFonts w:ascii="Times" w:hAnsi="Times" w:cs="Times"/>
          <w:color w:val="000000"/>
        </w:rPr>
      </w:pPr>
    </w:p>
    <w:p w14:paraId="744A8347" w14:textId="77777777" w:rsidR="000D1387" w:rsidRDefault="000D1387" w:rsidP="000B4A64">
      <w:pPr>
        <w:widowControl w:val="0"/>
        <w:autoSpaceDE w:val="0"/>
        <w:autoSpaceDN w:val="0"/>
        <w:adjustRightInd w:val="0"/>
        <w:spacing w:line="280" w:lineRule="atLeast"/>
        <w:ind w:firstLine="0"/>
        <w:jc w:val="left"/>
        <w:rPr>
          <w:rFonts w:ascii="Times" w:hAnsi="Times" w:cs="Times"/>
          <w:color w:val="000000"/>
        </w:rPr>
      </w:pPr>
    </w:p>
    <w:p w14:paraId="699B3659" w14:textId="77777777" w:rsidR="000D1387" w:rsidRDefault="000D1387" w:rsidP="000B4A64">
      <w:pPr>
        <w:widowControl w:val="0"/>
        <w:autoSpaceDE w:val="0"/>
        <w:autoSpaceDN w:val="0"/>
        <w:adjustRightInd w:val="0"/>
        <w:spacing w:line="280" w:lineRule="atLeast"/>
        <w:ind w:firstLine="0"/>
        <w:jc w:val="left"/>
        <w:rPr>
          <w:rFonts w:ascii="Times" w:hAnsi="Times" w:cs="Times"/>
          <w:color w:val="000000"/>
        </w:rPr>
      </w:pPr>
    </w:p>
    <w:p w14:paraId="0280E268" w14:textId="77777777" w:rsidR="000B4A64" w:rsidRDefault="000B4A64" w:rsidP="000B4A64">
      <w:pPr>
        <w:widowControl w:val="0"/>
        <w:autoSpaceDE w:val="0"/>
        <w:autoSpaceDN w:val="0"/>
        <w:adjustRightInd w:val="0"/>
        <w:spacing w:line="280" w:lineRule="atLeast"/>
        <w:ind w:firstLine="0"/>
        <w:jc w:val="left"/>
        <w:rPr>
          <w:rFonts w:ascii="Times" w:hAnsi="Times" w:cs="Times"/>
          <w:color w:val="000000"/>
        </w:rPr>
      </w:pPr>
    </w:p>
    <w:p w14:paraId="257A5CBD" w14:textId="77777777" w:rsidR="004C5EDC" w:rsidRDefault="004C5EDC" w:rsidP="004C5EDC">
      <w:pPr>
        <w:widowControl w:val="0"/>
        <w:autoSpaceDE w:val="0"/>
        <w:autoSpaceDN w:val="0"/>
        <w:adjustRightInd w:val="0"/>
        <w:spacing w:line="280" w:lineRule="atLeast"/>
        <w:ind w:firstLine="0"/>
        <w:jc w:val="left"/>
        <w:rPr>
          <w:rFonts w:ascii="Times" w:hAnsi="Times" w:cs="Times"/>
          <w:color w:val="000000"/>
        </w:rPr>
      </w:pPr>
    </w:p>
    <w:p w14:paraId="624497E6" w14:textId="77777777" w:rsidR="006E6E00" w:rsidRDefault="006E6E00"/>
    <w:sectPr w:rsidR="006E6E00" w:rsidSect="00A261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3080C"/>
    <w:multiLevelType w:val="hybridMultilevel"/>
    <w:tmpl w:val="ACA017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11B5AB9"/>
    <w:multiLevelType w:val="hybridMultilevel"/>
    <w:tmpl w:val="54C6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666BF"/>
    <w:multiLevelType w:val="hybridMultilevel"/>
    <w:tmpl w:val="2E34FF56"/>
    <w:lvl w:ilvl="0" w:tplc="FC723172">
      <w:start w:val="1"/>
      <w:numFmt w:val="decimal"/>
      <w:lvlText w:val="[%1]"/>
      <w:lvlJc w:val="left"/>
      <w:pPr>
        <w:ind w:left="227" w:firstLine="13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CB0912"/>
    <w:multiLevelType w:val="multilevel"/>
    <w:tmpl w:val="1DB62E62"/>
    <w:lvl w:ilvl="0">
      <w:start w:val="1"/>
      <w:numFmt w:val="chineseCountingThousand"/>
      <w:pStyle w:val="Heading1"/>
      <w:suff w:val="space"/>
      <w:lvlText w:val="第%1章"/>
      <w:lvlJc w:val="center"/>
      <w:pPr>
        <w:ind w:left="425" w:hanging="137"/>
      </w:pPr>
      <w:rPr>
        <w:rFonts w:hint="eastAsia"/>
      </w:rPr>
    </w:lvl>
    <w:lvl w:ilvl="1">
      <w:start w:val="1"/>
      <w:numFmt w:val="decimal"/>
      <w:pStyle w:val="Heading2"/>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nsid w:val="47CD3AE5"/>
    <w:multiLevelType w:val="multilevel"/>
    <w:tmpl w:val="5FB8B3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B26427E"/>
    <w:multiLevelType w:val="hybridMultilevel"/>
    <w:tmpl w:val="376ED0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DC"/>
    <w:rsid w:val="00006516"/>
    <w:rsid w:val="00060D91"/>
    <w:rsid w:val="00067350"/>
    <w:rsid w:val="00096EE5"/>
    <w:rsid w:val="000B4A64"/>
    <w:rsid w:val="000D1387"/>
    <w:rsid w:val="0013651E"/>
    <w:rsid w:val="001F38F4"/>
    <w:rsid w:val="00264298"/>
    <w:rsid w:val="002A1224"/>
    <w:rsid w:val="003519FC"/>
    <w:rsid w:val="003719CC"/>
    <w:rsid w:val="0038199D"/>
    <w:rsid w:val="003F64F8"/>
    <w:rsid w:val="00466BB0"/>
    <w:rsid w:val="0049268B"/>
    <w:rsid w:val="004C5EDC"/>
    <w:rsid w:val="00533A7C"/>
    <w:rsid w:val="0057009A"/>
    <w:rsid w:val="00622DB1"/>
    <w:rsid w:val="006E6E00"/>
    <w:rsid w:val="00976C80"/>
    <w:rsid w:val="00AA1AC0"/>
    <w:rsid w:val="00B03F72"/>
    <w:rsid w:val="00B234D8"/>
    <w:rsid w:val="00B566D7"/>
    <w:rsid w:val="00CF19D3"/>
    <w:rsid w:val="00E119CC"/>
    <w:rsid w:val="00E65624"/>
    <w:rsid w:val="00E85D52"/>
    <w:rsid w:val="00F551B5"/>
    <w:rsid w:val="00FD1E9D"/>
    <w:rsid w:val="00FE310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65233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387"/>
    <w:pPr>
      <w:spacing w:line="300" w:lineRule="auto"/>
      <w:ind w:firstLine="420"/>
      <w:jc w:val="both"/>
    </w:pPr>
    <w:rPr>
      <w:rFonts w:ascii="Times New Roman" w:hAnsi="Times New Roman"/>
    </w:rPr>
  </w:style>
  <w:style w:type="paragraph" w:styleId="Heading1">
    <w:name w:val="heading 1"/>
    <w:basedOn w:val="Normal"/>
    <w:next w:val="Normal"/>
    <w:link w:val="Heading1Char"/>
    <w:qFormat/>
    <w:rsid w:val="00264298"/>
    <w:pPr>
      <w:keepNext/>
      <w:keepLines/>
      <w:widowControl w:val="0"/>
      <w:numPr>
        <w:numId w:val="9"/>
      </w:numPr>
      <w:spacing w:before="397" w:after="397" w:line="240" w:lineRule="auto"/>
      <w:jc w:val="center"/>
      <w:outlineLvl w:val="0"/>
    </w:pPr>
    <w:rPr>
      <w:rFonts w:eastAsia="黑体" w:cs="Times New Roman"/>
      <w:bCs/>
      <w:kern w:val="44"/>
      <w:sz w:val="32"/>
      <w:szCs w:val="44"/>
    </w:rPr>
  </w:style>
  <w:style w:type="paragraph" w:styleId="Heading2">
    <w:name w:val="heading 2"/>
    <w:basedOn w:val="Normal"/>
    <w:next w:val="Normal"/>
    <w:link w:val="Heading2Char"/>
    <w:qFormat/>
    <w:rsid w:val="00264298"/>
    <w:pPr>
      <w:keepNext/>
      <w:keepLines/>
      <w:numPr>
        <w:ilvl w:val="1"/>
        <w:numId w:val="9"/>
      </w:numPr>
      <w:spacing w:before="260" w:after="260"/>
      <w:outlineLvl w:val="1"/>
    </w:pPr>
    <w:rPr>
      <w:rFonts w:eastAsia="黑体"/>
      <w:sz w:val="28"/>
      <w:szCs w:val="32"/>
    </w:rPr>
  </w:style>
  <w:style w:type="paragraph" w:styleId="Heading3">
    <w:name w:val="heading 3"/>
    <w:basedOn w:val="Normal"/>
    <w:next w:val="Normal"/>
    <w:link w:val="Heading3Char"/>
    <w:qFormat/>
    <w:rsid w:val="00264298"/>
    <w:pPr>
      <w:keepNext/>
      <w:keepLines/>
      <w:numPr>
        <w:ilvl w:val="2"/>
        <w:numId w:val="9"/>
      </w:numPr>
      <w:spacing w:before="260" w:after="260"/>
      <w:outlineLvl w:val="2"/>
    </w:pPr>
    <w:rPr>
      <w:rFonts w:eastAsia="黑体"/>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qFormat/>
    <w:rsid w:val="00067350"/>
  </w:style>
  <w:style w:type="character" w:customStyle="1" w:styleId="EndnoteTextChar">
    <w:name w:val="Endnote Text Char"/>
    <w:basedOn w:val="DefaultParagraphFont"/>
    <w:link w:val="EndnoteText"/>
    <w:uiPriority w:val="99"/>
    <w:rsid w:val="00067350"/>
  </w:style>
  <w:style w:type="character" w:customStyle="1" w:styleId="Heading3Char">
    <w:name w:val="Heading 3 Char"/>
    <w:basedOn w:val="DefaultParagraphFont"/>
    <w:link w:val="Heading3"/>
    <w:rsid w:val="00067350"/>
    <w:rPr>
      <w:rFonts w:ascii="Times New Roman" w:eastAsia="黑体" w:hAnsi="Times New Roman"/>
      <w:bCs/>
      <w:szCs w:val="32"/>
    </w:rPr>
  </w:style>
  <w:style w:type="character" w:customStyle="1" w:styleId="Heading2Char">
    <w:name w:val="Heading 2 Char"/>
    <w:basedOn w:val="DefaultParagraphFont"/>
    <w:link w:val="Heading2"/>
    <w:rsid w:val="00067350"/>
    <w:rPr>
      <w:rFonts w:ascii="Times New Roman" w:eastAsia="黑体" w:hAnsi="Times New Roman"/>
      <w:sz w:val="28"/>
      <w:szCs w:val="32"/>
    </w:rPr>
  </w:style>
  <w:style w:type="character" w:customStyle="1" w:styleId="Heading1Char">
    <w:name w:val="Heading 1 Char"/>
    <w:basedOn w:val="DefaultParagraphFont"/>
    <w:link w:val="Heading1"/>
    <w:rsid w:val="00264298"/>
    <w:rPr>
      <w:rFonts w:ascii="Times New Roman" w:eastAsia="黑体" w:hAnsi="Times New Roman" w:cs="Times New Roman"/>
      <w:bCs/>
      <w:kern w:val="44"/>
      <w:sz w:val="32"/>
      <w:szCs w:val="44"/>
    </w:rPr>
  </w:style>
  <w:style w:type="paragraph" w:customStyle="1" w:styleId="Table">
    <w:name w:val="Table"/>
    <w:basedOn w:val="Normal"/>
    <w:qFormat/>
    <w:rsid w:val="00096EE5"/>
    <w:pPr>
      <w:ind w:firstLine="0"/>
      <w:jc w:val="center"/>
    </w:pPr>
  </w:style>
  <w:style w:type="paragraph" w:customStyle="1" w:styleId="Tablehead">
    <w:name w:val="Table_head"/>
    <w:basedOn w:val="Table"/>
    <w:qFormat/>
    <w:rsid w:val="002A1224"/>
    <w:rPr>
      <w:b/>
    </w:rPr>
  </w:style>
  <w:style w:type="paragraph" w:styleId="ListParagraph">
    <w:name w:val="List Paragraph"/>
    <w:basedOn w:val="Normal"/>
    <w:uiPriority w:val="34"/>
    <w:qFormat/>
    <w:rsid w:val="0000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599</Words>
  <Characters>3418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1</cp:revision>
  <dcterms:created xsi:type="dcterms:W3CDTF">2017-02-23T12:47:00Z</dcterms:created>
  <dcterms:modified xsi:type="dcterms:W3CDTF">2017-02-23T13:31:00Z</dcterms:modified>
</cp:coreProperties>
</file>