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color w:val="1F4E79"/>
          <w:sz w:val="36"/>
        </w:rPr>
        <w:t>基于Agent和大模型的绩效考核报告生成系统PRD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产品名称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农村污水PPP绩效考核报告生成系统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文档类型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产品需求文档 PRD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目标版本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核心场景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上传资料包，自动生成正式绩效考核报告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资料包；新的金额计算方法为选填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 DOCX 报告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2. 产品定位</w:t>
      </w:r>
    </w:p>
    <w:p>
      <w:pPr>
        <w:spacing w:after="100"/>
      </w:pPr>
      <w:r>
        <w:rPr>
          <w:rFonts w:ascii="宋体" w:hAnsi="宋体" w:eastAsia="宋体"/>
          <w:sz w:val="22"/>
        </w:rPr>
        <w:t>本产品是面向农村污水PPP绩效考核场景的正式报告生成工具。用户收到对方发送的一个或多个镇街资料包后，只需上传资料包，系统即自动完成资料识别、数据抽取、金额核算、正文生成和格式校验，最终输出可编辑的正式 DOCX 报告。</w:t>
      </w:r>
    </w:p>
    <w:p>
      <w:pPr>
        <w:spacing w:after="100"/>
      </w:pPr>
      <w:r>
        <w:rPr>
          <w:rFonts w:ascii="宋体" w:hAnsi="宋体" w:eastAsia="宋体"/>
          <w:sz w:val="22"/>
        </w:rPr>
        <w:t>产品入口应尽量简单，不让用户理解“技能、底稿、金额基数、公共资料”等内部概念。新的金额计算方法仅作为选填项存在：如果用户没有提供新的金额计算方法，系统必须自动使用默认金额计算方法继续生成，不得因此阻断流程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3. 产品目标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支持上传一个或多个镇街资料包。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支持选填新的金额计算方法，包括合同、补充协议、金额计算表或文字说明。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未提供新的金额计算方法时，系统自动使用默认金额计算方法。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系统自动识别镇街、资料类型、公共资料和附件内容。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系统自动计算 Ec1、Ec2、可用性付费、运维服务费、扣减金额和合计金额。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系统按正式正文底稿生成成品 DOCX 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用户最终主要获得成品报告；金额过程、校验清单和 Agent 日志作为详情查看。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4. 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用户角色</w:t>
            </w:r>
          </w:p>
        </w:tc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主要诉求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报告编制人员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快速把资料包转成正式报告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审核人员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在必要时查看金额过程和校验结果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项目负责人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批量生成多镇街报告和汇总报告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外部协作人员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按要求提交资料包后获得统一格式报告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宋体" w:hAnsi="宋体" w:eastAsia="宋体"/>
          <w:sz w:val="22"/>
        </w:rPr>
        <w:t>典型场景：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单镇报告：上传一个镇的资料包，系统生成该镇正式报告。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多镇报告：上传多个镇街资料包，系统批量生成多个正式报告。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汇总报告：资料包包含多个镇街时，用户可选择同时生成全市汇总报告。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新金额规则：如本次收到新的金额计算方法，用户可上传或填写；如未收到，系统使用默认金额计算方法。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5. 输入与输出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5.1 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输入项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是否必填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资料包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对方发送的一个或多个镇街资料包，可类似“资料收集”文件夹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新的金额计算方法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选填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仅当本次存在新的合同、补充协议、金额计算表或特殊计算说明时提供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宋体" w:hAnsi="宋体" w:eastAsia="宋体"/>
          <w:sz w:val="22"/>
        </w:rPr>
        <w:t>资料包可包含：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资料收集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├─ 公共资料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│  └─ 公共资料.docx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├─ 金额基础数据.xlsx（如有）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├─ 北陡镇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│  └─ 北陡镇附件资料.docx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└─ 其他镇街资料</w:t>
      </w:r>
    </w:p>
    <w:p>
      <w:pPr>
        <w:spacing w:after="100"/>
      </w:pPr>
      <w:r>
        <w:rPr>
          <w:rFonts w:ascii="宋体" w:hAnsi="宋体" w:eastAsia="宋体"/>
          <w:sz w:val="22"/>
        </w:rPr>
        <w:t>规则：如果用户未提供新的金额计算方法，系统自动使用默认金额计算方法继续生成。资料包内如存在金额基础数据，系统可自动识别并作为依据；如不存在，不要求用户额外补充。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5.2 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输出项</w:t>
            </w:r>
          </w:p>
        </w:tc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 DOCX 报告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主输出，供用户下载、提交和继续编辑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生成详情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辅助信息，包括金额过程、资料识别结果、校验清单和 Agent 日志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6. 核心业务规则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正式报告中的镇街名称、设施名称、评分、水质、满意度、问题和金额均来自本次资料包及适用金额计算方法。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原正文只作为模板和格式参考，历史数据默认视为不存在。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单镇报告不得出现其他镇街名称和跨镇共性问题举例。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多镇或总报告需要写共性问题分析，举例只能来自本次资料包范围。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新的金额计算方法优先级高于默认金额计算方法。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未提供新的金额计算方法时，必须使用默认金额计算方法，不得要求用户另外寻找金额规则。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生成结果以成品报告为中心，计算过程和校验内容默认收纳在详情中。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7. Agent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Agent</w:t>
            </w:r>
          </w:p>
        </w:tc>
        <w:tc>
          <w:tcPr>
            <w:tcW w:type="dxa" w:w="2412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412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2412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主控 Agent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理解任务、编排流程、汇总结果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资料包、选填金额方法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任务计划、最终报告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资料解析 Agent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识别资料结构、镇街、附件和公共资料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DOCX、XLSX、PDF、图片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结构化资料索引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规范 Agent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抽取正式报告正文素材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评分、水质、满意度、资料核查、问题描述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正文素材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金额 Agent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计算 Ec1/Ec2 和服务费；无新方法时使用默认方法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评分、默认方法、选填新方法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金额结果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报告 Agent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套用正式底稿生成 DOCX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正文素材、金额结果、底稿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成品报告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校验 Agent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检查结构、金额、表格、命名和残留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成品报告、计算结果</w:t>
            </w:r>
          </w:p>
        </w:tc>
        <w:tc>
          <w:tcPr>
            <w:tcW w:type="dxa" w:w="2412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校验详情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8. 功能需求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8.1 上传与引导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需求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F-001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首页提供唯一清晰主入口“上传资料包生成报告”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F-002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支持上传资料包文件夹或多个资料文件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F-003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新的金额计算方法为选填，默认收起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F-004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未填写新的金额计算方法时，明确提示“将使用默认金额计算方法”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F-005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不要求用户在主流程中选择公共资料、金额基础数据、正文底稿或技能版本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8.2 自动处理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需求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F-006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自动识别镇街和资料类型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F-007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自动抽取评分、水质、满意度、资料核查和问题素材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F-008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自动按新方法或默认方法进行金额核算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F-009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自动生成单镇、多镇或汇总报告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F-010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自动检查文件命名、表格序号、金额一致性和跨镇残留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8.3 输出与详情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需求</w:t>
            </w:r>
          </w:p>
        </w:tc>
        <w:tc>
          <w:tcPr>
            <w:tcW w:type="dxa" w:w="3216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F-011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结果页突出“下载成品报告”主按钮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F-012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多报告场景支持下载全部报告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F-013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金额过程、校验清单和 Agent 日志放入详情抽屉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F-014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阻断异常出现时禁用下载，并提示必须处理的事项</w:t>
            </w:r>
          </w:p>
        </w:tc>
        <w:tc>
          <w:tcPr>
            <w:tcW w:type="dxa" w:w="3216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9. 核心流程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>flowchart TD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A["用户上传资料包"] --&gt; B["可选补充新的金额计算方法"]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B --&gt; C["系统确认生成配置"]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C --&gt; D["资料解析 Agent 自动识别资料"]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D --&gt; E["规范 Agent 抽取正文素材"]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E --&gt; F["金额 Agent 按新方法或默认方法核算"]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F --&gt; G["报告 Agent 生成 DOCX 报告"]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G --&gt; H["校验 Agent 检查报告"]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H --&gt; I{"是否存在阻断问题"}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I -- "是" --&gt; J["提示用户补充或修正"]</w:t>
      </w:r>
    </w:p>
    <w:p>
      <w:pPr>
        <w:spacing w:after="80"/>
        <w:shd w:fill="F2F4F7"/>
      </w:pPr>
      <w:r>
        <w:rPr>
          <w:rFonts w:ascii="Consolas" w:hAnsi="Consolas" w:eastAsia="Consolas"/>
          <w:sz w:val="18"/>
        </w:rPr>
        <w:t xml:space="preserve">    I -- "否" --&gt; K["输出成品报告"]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10. 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异常</w:t>
            </w:r>
          </w:p>
        </w:tc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系统处理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未提供新的金额计算方法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自动使用默认金额计算方法，并在详情中说明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资料包无法读取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阻断生成，提示重新上传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文件名无法识别镇街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要求用户确认镇街名称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评分表缺失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生成草稿或提示需确认，金额结果标记为未定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金额差异异常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在详情中标红，并展示公式、基数和系数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单镇报告出现其他镇名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阻断正式导出，要求修复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11.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824"/>
            <w:vAlign w:val="center"/>
            <w:shd w:fill="E8EEF5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易用性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用户主流程不超过 4 步：上传、确认、生成、下载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准确性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金额公式和镇级系数可追溯、可复核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一致性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同一资料包多次生成结果应保持一致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容错性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无新金额方法时自动使用默认方法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可解释性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详情中可查看金额过程和校验结果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type="dxa" w:w="4824"/>
            <w:vAlign w:val="center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用户资料仅用于报告生成，不自动外发给无关服务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12. 验收标准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用户进入首页后能立即看到“上传资料包生成报告”入口。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用户只上传资料包、不上传新的金额计算方法时，系统能使用默认金额计算方法生成报告。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用户上传新的金额计算方法时，系统能按新方法优先处理。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生成过程能清晰显示当前步骤和 Agent 状态。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结果页第一优先级为下载成品 DOCX 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金额过程和校验清单可在详情中查看，但不干扰主流程。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阻断异常会阻止导出，并明确告诉用户需要处理什么。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