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ML_Bagging_in_R</w:t>
      </w:r>
    </w:p>
    <w:p>
      <w:pPr>
        <w:pStyle w:val="Author"/>
      </w:pPr>
      <w:r>
        <w:t xml:space="preserve">Juliano</w:t>
      </w:r>
      <w:r>
        <w:t xml:space="preserve"> </w:t>
      </w:r>
      <w:r>
        <w:t xml:space="preserve">Sarnes</w:t>
      </w:r>
      <w:r>
        <w:t xml:space="preserve"> </w:t>
      </w:r>
      <w:r>
        <w:t xml:space="preserve">Longo</w:t>
      </w:r>
    </w:p>
    <w:p>
      <w:pPr>
        <w:pStyle w:val="Date"/>
      </w:pPr>
      <w:r>
        <w:t xml:space="preserve">12/03/2022</w:t>
      </w:r>
    </w:p>
    <w:bookmarkStart w:id="23" w:name="ml-bagging-em-r"/>
    <w:p>
      <w:pPr>
        <w:pStyle w:val="Heading2"/>
      </w:pPr>
      <w:r>
        <w:t xml:space="preserve">ML Bagging em R</w:t>
      </w:r>
    </w:p>
    <w:bookmarkStart w:id="20" w:name="introdução"/>
    <w:p>
      <w:pPr>
        <w:pStyle w:val="Heading3"/>
      </w:pPr>
      <w:r>
        <w:t xml:space="preserve">Introdução</w:t>
      </w:r>
    </w:p>
    <w:p>
      <w:pPr>
        <w:pStyle w:val="FirstParagraph"/>
      </w:pPr>
      <w:r>
        <w:t xml:space="preserve">Quando construímos uma</w:t>
      </w:r>
      <w:r>
        <w:t xml:space="preserve"> </w:t>
      </w:r>
      <w:r>
        <w:rPr>
          <w:iCs/>
          <w:i/>
        </w:rPr>
        <w:t xml:space="preserve">árvore de decisão</w:t>
      </w:r>
      <w:r>
        <w:t xml:space="preserve"> </w:t>
      </w:r>
      <w:r>
        <w:t xml:space="preserve">para tentar predizer algum resultado</w:t>
      </w:r>
      <w:r>
        <w:t xml:space="preserve"> </w:t>
      </w:r>
      <w:r>
        <w:t xml:space="preserve">utilizamos somente um único conjunto de dados para treinar o modelo, sendo assim,</w:t>
      </w:r>
      <w:r>
        <w:t xml:space="preserve"> </w:t>
      </w:r>
      <w:r>
        <w:t xml:space="preserve">existe uma certa desvantagem ao utilizar uma única árvore de decisão, o problema</w:t>
      </w:r>
      <w:r>
        <w:t xml:space="preserve"> </w:t>
      </w:r>
      <w:r>
        <w:t xml:space="preserve">é que ela tende a sofrer uma</w:t>
      </w:r>
      <w:r>
        <w:t xml:space="preserve"> </w:t>
      </w:r>
      <w:r>
        <w:rPr>
          <w:iCs/>
          <w:i/>
        </w:rPr>
        <w:t xml:space="preserve">alta variância</w:t>
      </w:r>
      <w:r>
        <w:t xml:space="preserve"> </w:t>
      </w:r>
      <w:r>
        <w:t xml:space="preserve">e por consequência tende a ter</w:t>
      </w:r>
      <w:r>
        <w:t xml:space="preserve"> </w:t>
      </w:r>
      <w:r>
        <w:t xml:space="preserve">um</w:t>
      </w:r>
      <w:r>
        <w:t xml:space="preserve"> </w:t>
      </w:r>
      <w:r>
        <w:rPr>
          <w:iCs/>
          <w:i/>
        </w:rPr>
        <w:t xml:space="preserve">baixo viés</w:t>
      </w:r>
      <w:r>
        <w:t xml:space="preserve">.</w:t>
      </w:r>
    </w:p>
    <w:p>
      <w:pPr>
        <w:pStyle w:val="BodyText"/>
      </w:pPr>
      <w:r>
        <w:t xml:space="preserve">Se dividirmos o conjunto de dados em duas metades e aplicarmos a árvore de decisão</w:t>
      </w:r>
      <w:r>
        <w:t xml:space="preserve"> </w:t>
      </w:r>
      <w:r>
        <w:t xml:space="preserve">e aplicarmos a árvore de decisão nessas metades, os resultados podem ser bem</w:t>
      </w:r>
      <w:r>
        <w:t xml:space="preserve"> </w:t>
      </w:r>
      <w:r>
        <w:t xml:space="preserve">diferentes.</w:t>
      </w:r>
    </w:p>
    <w:p>
      <w:pPr>
        <w:pStyle w:val="BodyText"/>
      </w:pPr>
      <w:r>
        <w:t xml:space="preserve">Um método que pode ser utilizado para reduzir a variação de uma única árvore de</w:t>
      </w:r>
      <w:r>
        <w:t xml:space="preserve"> </w:t>
      </w:r>
      <w:r>
        <w:t xml:space="preserve">decisão é conhecido como</w:t>
      </w:r>
      <w:r>
        <w:t xml:space="preserve"> </w:t>
      </w:r>
      <w:r>
        <w:rPr>
          <w:bCs/>
          <w:b/>
        </w:rPr>
        <w:t xml:space="preserve">bagging</w:t>
      </w:r>
      <w:r>
        <w:t xml:space="preserve"> </w:t>
      </w:r>
      <w:r>
        <w:t xml:space="preserve">(ensacamento), também chamado de</w:t>
      </w:r>
      <w:r>
        <w:t xml:space="preserve"> </w:t>
      </w:r>
      <w:r>
        <w:rPr>
          <w:bCs/>
          <w:b/>
        </w:rPr>
        <w:t xml:space="preserve">bootstrap aggregation</w:t>
      </w:r>
      <w:r>
        <w:t xml:space="preserve">.</w:t>
      </w:r>
    </w:p>
    <w:bookmarkEnd w:id="20"/>
    <w:bookmarkStart w:id="21" w:name="X7b94adb52d61a14e059086df5a57ea36be393c8"/>
    <w:p>
      <w:pPr>
        <w:pStyle w:val="Heading3"/>
      </w:pPr>
      <w:r>
        <w:t xml:space="preserve">Entendo o funcionamento do bagging</w:t>
      </w:r>
      <w:r>
        <w:t xml:space="preserve"> </w:t>
      </w:r>
      <w:r>
        <w:t xml:space="preserve">“</w:t>
      </w:r>
      <w:r>
        <w:t xml:space="preserve">ensacamento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Pegue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amostras de bootstrap do conjunto de dados original;</w:t>
      </w:r>
    </w:p>
    <w:p>
      <w:pPr>
        <w:numPr>
          <w:ilvl w:val="0"/>
          <w:numId w:val="1001"/>
        </w:numPr>
        <w:pStyle w:val="Compact"/>
      </w:pPr>
      <w:r>
        <w:t xml:space="preserve">Construia uma árvore de decisão para cada amostra bootstrap;</w:t>
      </w:r>
    </w:p>
    <w:p>
      <w:pPr>
        <w:numPr>
          <w:ilvl w:val="0"/>
          <w:numId w:val="1001"/>
        </w:numPr>
        <w:pStyle w:val="Compact"/>
      </w:pPr>
      <w:r>
        <w:t xml:space="preserve">Faça a média das previsões de cada árvore para chegar a um modelo final;</w:t>
      </w:r>
    </w:p>
    <w:p>
      <w:pPr>
        <w:pStyle w:val="FirstParagraph"/>
      </w:pPr>
      <w:r>
        <w:t xml:space="preserve">Ao realizar as operações acima criaremos centenas ou até mesmo milhares de árvores</w:t>
      </w:r>
      <w:r>
        <w:t xml:space="preserve"> </w:t>
      </w:r>
      <w:r>
        <w:t xml:space="preserve">de decisão individuais e obteremos as previsões médias de todas as árvores, assim</w:t>
      </w:r>
      <w:r>
        <w:t xml:space="preserve"> </w:t>
      </w:r>
      <w:r>
        <w:t xml:space="preserve">muitas vezes acabaremos com um modelo ensacado ajustado que produz uma taxa de erro</w:t>
      </w:r>
      <w:r>
        <w:t xml:space="preserve"> </w:t>
      </w:r>
      <w:r>
        <w:t xml:space="preserve">de teste muito menor em comparação com uma única árvore.</w:t>
      </w:r>
    </w:p>
    <w:bookmarkEnd w:id="21"/>
    <w:bookmarkStart w:id="22" w:name="criando-o-bagging-com-r"/>
    <w:p>
      <w:pPr>
        <w:pStyle w:val="Heading3"/>
      </w:pPr>
      <w:r>
        <w:t xml:space="preserve">Criando o Bagging com R</w:t>
      </w:r>
    </w:p>
    <w:p>
      <w:pPr>
        <w:numPr>
          <w:ilvl w:val="0"/>
          <w:numId w:val="1002"/>
        </w:numPr>
        <w:pStyle w:val="Compact"/>
      </w:pPr>
      <w:r>
        <w:t xml:space="preserve">Bibliotecas do R para construção do Bagging.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  <w:r>
        <w:rPr>
          <w:rStyle w:val="CommentTok"/>
        </w:rPr>
        <w:t xml:space="preserve"># para construcao da árvore.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4.1.2</w:t>
      </w:r>
    </w:p>
    <w:p>
      <w:pPr>
        <w:pStyle w:val="SourceCode"/>
      </w:pPr>
      <w:r>
        <w:rPr>
          <w:rStyle w:val="VerbatimChar"/>
        </w:rPr>
        <w:t xml:space="preserve">## Carregando pacotes exigidos: ggplot2</w:t>
      </w:r>
    </w:p>
    <w:p>
      <w:pPr>
        <w:pStyle w:val="SourceCode"/>
      </w:pPr>
      <w:r>
        <w:rPr>
          <w:rStyle w:val="VerbatimChar"/>
        </w:rPr>
        <w:t xml:space="preserve">## Carregando pacotes exigidos: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(e1071) </w:t>
      </w:r>
      <w:r>
        <w:rPr>
          <w:rStyle w:val="CommentTok"/>
        </w:rPr>
        <w:t xml:space="preserve"># para calcular a importância da variável.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 </w:t>
      </w:r>
      <w:r>
        <w:rPr>
          <w:rStyle w:val="CommentTok"/>
        </w:rPr>
        <w:t xml:space="preserve"># para ajustar árvores de decisão.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(ipred) </w:t>
      </w:r>
      <w:r>
        <w:rPr>
          <w:rStyle w:val="CommentTok"/>
        </w:rPr>
        <w:t xml:space="preserve"># para ajustar bagging.</w:t>
      </w:r>
    </w:p>
    <w:p>
      <w:pPr>
        <w:pStyle w:val="SourceCode"/>
      </w:pPr>
      <w:r>
        <w:rPr>
          <w:rStyle w:val="VerbatimChar"/>
        </w:rPr>
        <w:t xml:space="preserve">## Warning: package 'ipred'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para aplicação de data wrangling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numPr>
          <w:ilvl w:val="0"/>
          <w:numId w:val="1003"/>
        </w:numPr>
        <w:pStyle w:val="Compact"/>
      </w:pPr>
      <w:r>
        <w:t xml:space="preserve">Analisando a o dataset Airquality.</w:t>
      </w:r>
    </w:p>
    <w:p>
      <w:pPr>
        <w:pStyle w:val="FirstParagraph"/>
      </w:pPr>
      <w:r>
        <w:t xml:space="preserve">Para a construção desse mini projeto usarei o dataset</w:t>
      </w:r>
      <w:r>
        <w:t xml:space="preserve"> </w:t>
      </w:r>
      <w:r>
        <w:rPr>
          <w:bCs/>
          <w:b/>
        </w:rPr>
        <w:t xml:space="preserve">airquality</w:t>
      </w:r>
      <w:r>
        <w:t xml:space="preserve"> </w:t>
      </w:r>
      <w:r>
        <w:t xml:space="preserve">que já faz parte dos pacotes do R Studio, este conjunto de dados contém as medições da qualidade do ar feitas na cidade de New York em 153 dias.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CommentTok"/>
        </w:rPr>
        <w:t xml:space="preserve">#head(airquality)</w:t>
      </w:r>
      <w:r>
        <w:br/>
      </w:r>
      <w:r>
        <w:br/>
      </w:r>
      <w:r>
        <w:rPr>
          <w:rStyle w:val="CommentTok"/>
        </w:rPr>
        <w:t xml:space="preserve"># substitui NAs por 0.</w:t>
      </w:r>
      <w:r>
        <w:br/>
      </w:r>
      <w:r>
        <w:rPr>
          <w:rStyle w:val="NormalTok"/>
        </w:rPr>
        <w:t xml:space="preserve">df_airquality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(airquality)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(df_airquality)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/>
      </w:r>
      <w:r>
        <w:rPr>
          <w:rStyle w:val="VerbatimChar"/>
        </w:rPr>
        <w:t xml:space="preserve">## 1    41     190  7.4   67     5   1</w:t>
      </w:r>
      <w:r>
        <w:br/>
      </w:r>
      <w:r>
        <w:rPr>
          <w:rStyle w:val="VerbatimChar"/>
        </w:rPr>
        <w:t xml:space="preserve">## 2    36     118  8.0   72     5   2</w:t>
      </w:r>
      <w:r>
        <w:br/>
      </w:r>
      <w:r>
        <w:rPr>
          <w:rStyle w:val="VerbatimChar"/>
        </w:rPr>
        <w:t xml:space="preserve">## 3    12     149 12.6   74     5   3</w:t>
      </w:r>
      <w:r>
        <w:br/>
      </w:r>
      <w:r>
        <w:rPr>
          <w:rStyle w:val="VerbatimChar"/>
        </w:rPr>
        <w:t xml:space="preserve">## 4    18     313 11.5   62     5   4</w:t>
      </w:r>
      <w:r>
        <w:br/>
      </w:r>
      <w:r>
        <w:rPr>
          <w:rStyle w:val="VerbatimChar"/>
        </w:rPr>
        <w:t xml:space="preserve">## 5     0       0 14.3   56     5   5</w:t>
      </w:r>
      <w:r>
        <w:br/>
      </w:r>
      <w:r>
        <w:rPr>
          <w:rStyle w:val="VerbatimChar"/>
        </w:rPr>
        <w:t xml:space="preserve">## 6    28       0 14.9   66     5   6</w:t>
      </w:r>
    </w:p>
    <w:p>
      <w:pPr>
        <w:pStyle w:val="FirstParagraph"/>
      </w:pPr>
      <w:r>
        <w:t xml:space="preserve">O dataset airquality é composto por 153 observações e 6 variáveis, sendo que nossa variável resposta é</w:t>
      </w:r>
      <w:r>
        <w:t xml:space="preserve"> </w:t>
      </w:r>
      <w:r>
        <w:rPr>
          <w:bCs/>
          <w:b/>
        </w:rPr>
        <w:t xml:space="preserve">Ozone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(df_airquality)</w:t>
      </w:r>
    </w:p>
    <w:p>
      <w:pPr>
        <w:pStyle w:val="SourceCode"/>
      </w:pPr>
      <w:r>
        <w:rPr>
          <w:rStyle w:val="VerbatimChar"/>
        </w:rPr>
        <w:t xml:space="preserve">## [1] 153   6</w:t>
      </w:r>
    </w:p>
    <w:p>
      <w:pPr>
        <w:numPr>
          <w:ilvl w:val="0"/>
          <w:numId w:val="1004"/>
        </w:numPr>
        <w:pStyle w:val="Compact"/>
      </w:pPr>
      <w:r>
        <w:t xml:space="preserve">Criação do modelo ensacado</w:t>
      </w:r>
      <w:r>
        <w:t xml:space="preserve"> </w:t>
      </w:r>
      <w:r>
        <w:t xml:space="preserve">“</w:t>
      </w:r>
      <w:r>
        <w:t xml:space="preserve">bagged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modeloEnsacado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ipred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bagging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Ozone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df_airquality,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nbagg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número de amostras bootstrap.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coob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indica se uma estimativa de taxa de erro fora do ensacamento ( 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CommentTok"/>
        </w:rPr>
        <w:t xml:space="preserve"># classificação incorreta,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CommentTok"/>
        </w:rPr>
        <w:t xml:space="preserve"># erro quadrático médio ou </w:t>
      </w:r>
      <w:r>
        <w:br/>
      </w:r>
      <w:r>
        <w:rPr>
          <w:rStyle w:val="NormalTok"/>
        </w:rPr>
        <w:t xml:space="preserve">                                                           </w:t>
      </w:r>
      <w:r>
        <w:rPr>
          <w:rStyle w:val="CommentTok"/>
        </w:rPr>
        <w:t xml:space="preserve"># pontuação de Brier) deve ser computada.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minsplit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hiperparâmetros.</w:t>
      </w:r>
      <w:r>
        <w:br/>
      </w:r>
      <w:r>
        <w:rPr>
          <w:rStyle w:val="NormalTok"/>
        </w:rPr>
        <w:t xml:space="preserve">                                )</w:t>
      </w:r>
      <w:r>
        <w:br/>
      </w:r>
      <w:r>
        <w:br/>
      </w:r>
      <w:r>
        <w:rPr>
          <w:rStyle w:val="NormalTok"/>
        </w:rPr>
        <w:t xml:space="preserve">modeloEnsacado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Bagging regression trees with 150 bootstrap replications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bagging.data.frame(formula = Ozone ~ ., data = df_airquality, </w:t>
      </w:r>
      <w:r>
        <w:br/>
      </w:r>
      <w:r>
        <w:rPr>
          <w:rStyle w:val="VerbatimChar"/>
        </w:rPr>
        <w:t xml:space="preserve">##     nbagg = 150, coob = TRUE, control = rpart.control(minsplit = 2, </w:t>
      </w:r>
      <w:r>
        <w:br/>
      </w:r>
      <w:r>
        <w:rPr>
          <w:rStyle w:val="VerbatimChar"/>
        </w:rPr>
        <w:t xml:space="preserve">##         cp = 0))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Out-of-bag estimate of root mean squared error:  24.2891</w:t>
      </w:r>
    </w:p>
    <w:p>
      <w:pPr>
        <w:pStyle w:val="FirstParagraph"/>
      </w:pPr>
      <w:r>
        <w:t xml:space="preserve">Observe que criamos o bagging com as seguintes definições:</w:t>
      </w:r>
      <w:r>
        <w:t xml:space="preserve"> </w:t>
      </w:r>
      <w:r>
        <w:t xml:space="preserve">1. Usamos 150 amostras bootstrap para construir o modelo ensacado;</w:t>
      </w:r>
      <w:r>
        <w:t xml:space="preserve"> </w:t>
      </w:r>
      <w:r>
        <w:t xml:space="preserve">2. Definimos o parâmetro coob como TRUE para obter o erro estimado fora do bagg.</w:t>
      </w:r>
      <w:r>
        <w:t xml:space="preserve"> </w:t>
      </w:r>
      <w:r>
        <w:t xml:space="preserve">3. Hiperparêmtros:</w:t>
      </w:r>
      <w:r>
        <w:t xml:space="preserve"> </w:t>
      </w:r>
      <w:r>
        <w:t xml:space="preserve">- minsplit = 2 informa ao modelo para exigir apenas 2 observações em um nó para dividir.</w:t>
      </w:r>
      <w:r>
        <w:t xml:space="preserve"> </w:t>
      </w:r>
      <w:r>
        <w:t xml:space="preserve">- cp = 0 o parâmetro de complexidade. definido como 0 indica que não exigimos que o modelo seja capaz de melhorar o ajuste geral em qualquer valor para realizar uma divisão.</w:t>
      </w:r>
    </w:p>
    <w:bookmarkEnd w:id="22"/>
    <w:bookmarkEnd w:id="23"/>
    <w:bookmarkStart w:id="24" w:name="conclusão"/>
    <w:p>
      <w:pPr>
        <w:pStyle w:val="Heading2"/>
      </w:pPr>
      <w:r>
        <w:t xml:space="preserve">Conclusão:</w:t>
      </w:r>
    </w:p>
    <w:p>
      <w:pPr>
        <w:pStyle w:val="FirstParagraph"/>
      </w:pPr>
      <w:r>
        <w:t xml:space="preserve">Analisando os resultados.</w:t>
      </w:r>
    </w:p>
    <w:p>
      <w:pPr>
        <w:pStyle w:val="BodyText"/>
      </w:pPr>
      <w:r>
        <w:t xml:space="preserve">Bagging regression trees with 150 bootstrap replications</w:t>
      </w:r>
    </w:p>
    <w:p>
      <w:pPr>
        <w:pStyle w:val="BodyText"/>
      </w:pPr>
      <w:r>
        <w:t xml:space="preserve">Call: bagging.data.frame(formula = Ozone ~ ., data = df_airquality,</w:t>
      </w:r>
      <w:r>
        <w:t xml:space="preserve"> </w:t>
      </w:r>
      <w:r>
        <w:t xml:space="preserve">nbagg = 150, coob = TRUE, control = rpart.control(minsplit = 2,</w:t>
      </w:r>
      <w:r>
        <w:t xml:space="preserve"> </w:t>
      </w:r>
      <w:r>
        <w:t xml:space="preserve">cp = 0))</w:t>
      </w:r>
    </w:p>
    <w:p>
      <w:pPr>
        <w:pStyle w:val="BodyText"/>
      </w:pPr>
      <w:r>
        <w:t xml:space="preserve">Out-of-bag estimate of root mean squared error: 24.4453</w:t>
      </w:r>
    </w:p>
    <w:p>
      <w:pPr>
        <w:pStyle w:val="BodyText"/>
      </w:pPr>
      <w:r>
        <w:t xml:space="preserve">Por fim verificamos o modelo nos diz que a RMSE (erro quadrático médio ou MSE) estimado fora do ensacamento é de 24.4453, ou seja, esta é a diferença média entre o valor previsto para o Ozone e o valor real observado.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ML_Bagging_in_R</dc:title>
  <dc:creator>Juliano Sarnes Longo</dc:creator>
  <cp:keywords/>
  <dcterms:created xsi:type="dcterms:W3CDTF">2022-03-21T21:53:33Z</dcterms:created>
  <dcterms:modified xsi:type="dcterms:W3CDTF">2022-03-21T21:53:33Z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12/03/2022</vt:lpwstr>
  </property>
  <property fmtid="{D5CDD505-2E9C-101B-9397-08002B2CF9AE}" pid="3" name="output">
    <vt:lpwstr/>
  </property>
</Properties>
</file>