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lineRule="auto" w:line="240" w:before="0" w:after="120"/>
        <w:outlineLvl w:val="1"/>
        <w:rPr>
          <w:rFonts w:ascii="Segoe UI" w:hAnsi="Segoe UI" w:eastAsia="Times New Roman" w:cs="Segoe UI"/>
          <w:b/>
          <w:b/>
          <w:bCs/>
          <w:color w:val="2A3139"/>
          <w:sz w:val="48"/>
          <w:szCs w:val="48"/>
        </w:rPr>
      </w:pPr>
      <w:r>
        <w:rPr>
          <w:rFonts w:eastAsia="Times New Roman" w:cs="Segoe UI" w:ascii="Segoe UI" w:hAnsi="Segoe UI"/>
          <w:b/>
          <w:bCs/>
          <w:color w:val="2A3139"/>
          <w:sz w:val="48"/>
          <w:szCs w:val="48"/>
        </w:rPr>
        <w:t>Dolch Sight Words – Primer</w:t>
      </w:r>
    </w:p>
    <w:p>
      <w:pPr>
        <w:pStyle w:val="Normal"/>
        <w:shd w:val="clear" w:color="auto" w:fill="FFFFFF"/>
        <w:spacing w:lineRule="auto" w:line="240" w:before="0" w:after="332"/>
        <w:rPr>
          <w:rFonts w:ascii="Segoe UI" w:hAnsi="Segoe UI" w:eastAsia="Times New Roman" w:cs="Segoe UI"/>
          <w:color w:val="4D5968"/>
          <w:sz w:val="27"/>
          <w:szCs w:val="27"/>
        </w:rPr>
      </w:pPr>
      <w:r>
        <w:rPr>
          <w:rFonts w:eastAsia="Times New Roman" w:cs="Segoe UI" w:ascii="Segoe UI" w:hAnsi="Segoe UI"/>
          <w:color w:val="4D5968"/>
          <w:sz w:val="27"/>
          <w:szCs w:val="27"/>
        </w:rPr>
        <w:t>Dolch’s primer word list includes 52 high frequency words. These words are ideal to introduce after your child can automatically recognize the pre-primer list. The pre-primer list contains many words that are frequently used in kindergarten through second grade as well as some of the most common English words. The primer word list also contains high frequency words, some more prevalent than others. Dolch’s included the following sight words on his primer word list.</w:t>
      </w:r>
    </w:p>
    <w:tbl>
      <w:tblPr>
        <w:tblW w:w="9950" w:type="dxa"/>
        <w:jc w:val="left"/>
        <w:tblInd w:w="0" w:type="dxa"/>
        <w:tblLayout w:type="fixed"/>
        <w:tblCellMar>
          <w:top w:w="148" w:type="dxa"/>
          <w:left w:w="148" w:type="dxa"/>
          <w:bottom w:w="148" w:type="dxa"/>
          <w:right w:w="148" w:type="dxa"/>
        </w:tblCellMar>
        <w:tblLook w:val="04a0" w:noHBand="0" w:noVBand="1" w:firstColumn="1" w:lastRow="0" w:lastColumn="0" w:firstRow="1"/>
      </w:tblPr>
      <w:tblGrid>
        <w:gridCol w:w="2109"/>
        <w:gridCol w:w="1861"/>
        <w:gridCol w:w="2108"/>
        <w:gridCol w:w="1990"/>
        <w:gridCol w:w="1882"/>
      </w:tblGrid>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all</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do</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no</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say</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want</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am</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eat</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now</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she</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was</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are</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four</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on</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so</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well</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at</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get</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our</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soon</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went</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ate</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good</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out</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that</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what</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be</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have</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please</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there</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white</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black</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he</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pretty</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they</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who</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brown</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into</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ran</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this</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will</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but</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like</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ride</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too</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with</w:t>
            </w:r>
          </w:p>
        </w:tc>
      </w:tr>
      <w:tr>
        <w:trPr/>
        <w:tc>
          <w:tcPr>
            <w:tcW w:w="2109" w:type="dxa"/>
            <w:tcBorders>
              <w:top w:val="single" w:sz="6" w:space="0" w:color="ECEEF1"/>
              <w:left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came</w:t>
            </w:r>
          </w:p>
        </w:tc>
        <w:tc>
          <w:tcPr>
            <w:tcW w:w="1861"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must</w:t>
            </w:r>
          </w:p>
        </w:tc>
        <w:tc>
          <w:tcPr>
            <w:tcW w:w="2108"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saw</w:t>
            </w:r>
          </w:p>
        </w:tc>
        <w:tc>
          <w:tcPr>
            <w:tcW w:w="1990"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FF0000"/>
                <w:sz w:val="27"/>
                <w:szCs w:val="27"/>
              </w:rPr>
              <w:t>under</w:t>
            </w:r>
          </w:p>
        </w:tc>
        <w:tc>
          <w:tcPr>
            <w:tcW w:w="1882" w:type="dxa"/>
            <w:tcBorders>
              <w:top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yes</w:t>
            </w:r>
          </w:p>
        </w:tc>
      </w:tr>
      <w:tr>
        <w:trPr/>
        <w:tc>
          <w:tcPr>
            <w:tcW w:w="2109" w:type="dxa"/>
            <w:tcBorders>
              <w:top w:val="single" w:sz="6" w:space="0" w:color="ECEEF1"/>
              <w:left w:val="single" w:sz="6" w:space="0" w:color="ECEEF1"/>
              <w:bottom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did</w:t>
            </w:r>
          </w:p>
        </w:tc>
        <w:tc>
          <w:tcPr>
            <w:tcW w:w="1861" w:type="dxa"/>
            <w:tcBorders>
              <w:top w:val="single" w:sz="6" w:space="0" w:color="ECEEF1"/>
              <w:bottom w:val="single" w:sz="6" w:space="0" w:color="ECEEF1"/>
              <w:right w:val="single" w:sz="6" w:space="0" w:color="ECEEF1"/>
            </w:tcBorders>
            <w:shd w:color="auto" w:fill="FFFFFF" w:val="clear"/>
            <w:vAlign w:val="center"/>
          </w:tcPr>
          <w:p>
            <w:pPr>
              <w:pStyle w:val="Normal"/>
              <w:widowControl w:val="false"/>
              <w:spacing w:lineRule="atLeast" w:line="405" w:before="0" w:after="0"/>
              <w:rPr>
                <w:rFonts w:ascii="Segoe UI" w:hAnsi="Segoe UI" w:eastAsia="Times New Roman" w:cs="Segoe UI"/>
                <w:color w:val="2A3139"/>
                <w:sz w:val="27"/>
                <w:szCs w:val="27"/>
              </w:rPr>
            </w:pPr>
            <w:r>
              <w:rPr>
                <w:rFonts w:eastAsia="Times New Roman" w:cs="Segoe UI" w:ascii="Segoe UI" w:hAnsi="Segoe UI"/>
                <w:color w:val="0000FF"/>
                <w:sz w:val="27"/>
                <w:szCs w:val="27"/>
              </w:rPr>
              <w:t>new</w:t>
            </w:r>
          </w:p>
        </w:tc>
        <w:tc>
          <w:tcPr>
            <w:tcW w:w="2108" w:type="dxa"/>
            <w:tcBorders>
              <w:bottom w:val="single" w:sz="6" w:space="0" w:color="ECEEF1"/>
            </w:tcBorders>
            <w:shd w:color="auto" w:fill="FFFFFF" w:val="clear"/>
            <w:tcMar>
              <w:top w:w="15" w:type="dxa"/>
              <w:left w:w="15" w:type="dxa"/>
              <w:bottom w:w="15" w:type="dxa"/>
              <w:right w:w="15" w:type="dxa"/>
            </w:tcM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990" w:type="dxa"/>
            <w:tcBorders>
              <w:bottom w:val="single" w:sz="6" w:space="0" w:color="ECEEF1"/>
            </w:tcBorders>
            <w:shd w:color="auto" w:fill="FFFFFF" w:val="clear"/>
            <w:tcMar>
              <w:top w:w="15" w:type="dxa"/>
              <w:left w:w="15" w:type="dxa"/>
              <w:bottom w:w="15" w:type="dxa"/>
              <w:right w:w="15" w:type="dxa"/>
            </w:tcM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882" w:type="dxa"/>
            <w:tcBorders>
              <w:bottom w:val="single" w:sz="6" w:space="0" w:color="ECEEF1"/>
              <w:right w:val="single" w:sz="6" w:space="0" w:color="ECEEF1"/>
            </w:tcBorders>
            <w:shd w:color="auto" w:fill="FFFFFF" w:val="clear"/>
            <w:tcMar>
              <w:top w:w="15" w:type="dxa"/>
              <w:left w:w="15" w:type="dxa"/>
              <w:bottom w:w="15" w:type="dxa"/>
              <w:right w:w="15" w:type="dxa"/>
            </w:tcM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
        <w:shd w:val="clear" w:color="auto" w:fill="FFFFFF"/>
        <w:spacing w:lineRule="auto" w:line="240" w:before="0" w:after="332"/>
        <w:rPr>
          <w:rFonts w:ascii="Segoe UI" w:hAnsi="Segoe UI" w:eastAsia="Times New Roman" w:cs="Segoe UI"/>
          <w:color w:val="4D5968"/>
          <w:sz w:val="27"/>
          <w:szCs w:val="27"/>
        </w:rPr>
      </w:pPr>
      <w:r>
        <w:rPr>
          <w:rFonts w:eastAsia="Times New Roman" w:cs="Segoe UI" w:ascii="Segoe UI" w:hAnsi="Segoe UI"/>
          <w:color w:val="4D5968"/>
          <w:sz w:val="27"/>
          <w:szCs w:val="27"/>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egoe UI">
    <w:charset w:val="01"/>
    <w:family w:val="roman"/>
    <w:pitch w:val="variable"/>
  </w:font>
</w:fonts>
</file>

<file path=word/settings.xml><?xml version="1.0" encoding="utf-8"?>
<w:settings xmlns:w="http://schemas.openxmlformats.org/wordprocessingml/2006/main">
  <w:zoom w:percent="153"/>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link w:val="Heading2Char"/>
    <w:uiPriority w:val="9"/>
    <w:qFormat/>
    <w:rsid w:val="00672a2e"/>
    <w:pPr>
      <w:spacing w:lineRule="auto" w:line="240" w:beforeAutospacing="1" w:afterAutospacing="1"/>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672a2e"/>
    <w:rPr>
      <w:rFonts w:ascii="Times New Roman" w:hAnsi="Times New Roman" w:eastAsia="Times New Roman" w:cs="Times New Roman"/>
      <w:b/>
      <w:bCs/>
      <w:sz w:val="36"/>
      <w:szCs w:val="36"/>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Web">
    <w:name w:val="Normal (Web)"/>
    <w:basedOn w:val="Normal"/>
    <w:uiPriority w:val="99"/>
    <w:semiHidden/>
    <w:unhideWhenUsed/>
    <w:qFormat/>
    <w:rsid w:val="00672a2e"/>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1</Pages>
  <Words>130</Words>
  <Characters>600</Characters>
  <CharactersWithSpaces>677</CharactersWithSpaces>
  <Paragraphs>54</Paragraphs>
  <Company>NFCSD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2020-04-09T12:51:00Z</dcterms:created>
  <dc:creator>Lisa M. Graff</dc:creator>
  <dc:description/>
  <dc:language>en-US</dc:language>
  <cp:lastModifiedBy/>
  <dcterms:modified xsi:type="dcterms:W3CDTF">2026-09-08T00:19:21Z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