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Helvetica" w:eastAsia="WenQuanYi Zen Hei" w:hAnsi="Helvetica"/>
          <w:b/>
          <w:bCs/>
          <w:sz w:val="40"/>
          <w:szCs w:val="40"/>
        </w:rPr>
        <w:t xml:space="preserve">基于差分稀疏正则化的光纤纵向功率异常定位</w:t>
      </w:r>
    </w:p>
    <w:p>
      <w:pPr>
        <w:spacing w:after="60"/>
        <w:jc w:val="center"/>
      </w:pPr>
      <w:r>
        <w:rPr>
          <w:rFonts w:ascii="Helvetica" w:eastAsia="WenQuanYi Zen Hei" w:hAnsi="Helvetica"/>
          <w:color w:val="595959"/>
          <w:sz w:val="24"/>
          <w:szCs w:val="24"/>
        </w:rPr>
        <w:t xml:space="preserve">——方案评估与仿真复现报告（从理论到仿真结果）</w:t>
      </w:r>
    </w:p>
    <w:p>
      <w:pPr>
        <w:spacing w:after="240"/>
        <w:jc w:val="center"/>
      </w:pPr>
      <w:r>
        <w:rPr>
          <w:rFonts w:ascii="Helvetica" w:eastAsia="WenQuanYi Zen Hei" w:hAnsi="Helvetica"/>
          <w:color w:val="808080"/>
          <w:sz w:val="18"/>
          <w:szCs w:val="18"/>
        </w:rPr>
        <w:t xml:space="preserve">2026 年 8 月 10 日 · 仓库 longrain153/PPE2 · 分支 claude/ppe-localization-accuracy-9tirgk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1. 摘要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本报告评估一种用于提升功率轮廓估计（Power Profile Estimation, PPE / Longitudinal Power Monitoring, LPM）故障定位精度的“差分稀疏 PPE”方案：以健康链路的大量数据建立低噪声参考轮廓，故障后仅对相对参考的“变化量”求解，并施加阶跃稀疏先验（广义 Lasso / 全变差正则化）。理论分析与数值仿真表明：该方案核心思想正确，与 Fujitsu（OECC 2024）和 NTT（ECOC 2025）已发表方法本质一致；在 64 GBd、3×50 km、1 dB 集总损耗、单次故障后采集的条件下，定位误差由朴素轮廓相减法的数十公里改善至约 1 km，提升一至两个数量级。但原方案陈述中有两处公式化细节需要修正，且“50–200 m、纯噪声受限”的精度预期过于乐观——色散×带宽² 所决定的空间分辨物理极限依然存在，公里量级才是该体制下的现实精度（与实验文献一致）。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2. 背景与问题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PPE/LPM 利用光纤克尔非线性在接收端 DSP 中反演信号功率沿链路的分布，无需 OTDR 等专用硬件即可监测放大器增益、跨段损耗与异常损耗点。其核心挑战是：在实际低功率、有限数据条件下，估计噪声大、空间分辨率受限，难以精确定位小的集总损耗事件（如接头劣化、光缆受压）。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本报告讨论的运维场景为：故障发生前有充足时间采集数据形成参考；故障发生后数据有限，需要以最高精度定位单个主要损耗事件。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3. 理论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3.1 LS-PPE 线性模型（RP1）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在一阶正则微扰（RP1）近似下，接收信号的非线性微扰项与“广义非线性系数” γ′(z) = γ·P(z) 呈线性关系。把链路离散为 M 个空间格点后，微扰可写为矩阵形式：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A₁ ≈ G·γ′,  gₖ = D(−zₖ)[ j·|uₖ|²uₖ ],  uₖ = D(zₖ)·u₀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其中 D(z) 为色散算子，u₀ 为已知发送波形。每一列 gₖ 是位置 zₖ 处非线性扰动经色散传输到接收端的“指纹”。最小二乘解（LS-PPE，Sasai 等，JLT 2023）：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γ̂′ = ( Re[G†G] )⁻¹ Re[G†A₁]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3.2 病态性与最小步长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相邻格点的列 gₖ、gₖ₊₁ 仅通过色散对波形的改变而彼此区分。步长 Δz 过小时相邻列高度相关，Re[G†G] 趋于奇异，噪声被急剧放大。可分辨的最小步长由色散与信号带宽共同决定：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Δz_min ∝ 1 / ( |β₂|·BW² )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这是一个物理极限：任何正则化都不改变列相关的物理来源，只是通过引入先验以偏差换方差，从而在数学上稳定求解。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3.3 差分稀疏定位方案及两处修正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待评估方案的思路：设参考轮廓 x_ref（故障前大量数据平均），故障后利用模型线性性求解变化量 Δx，并对其空间导数施加 L₁ 稀疏约束，把整段功率跌落“压缩”到唯一的阶跃点上。评估发现两处细节必须修正：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修正一：不能直接令 Δy = y_ref − y_fault。</w:t>
      </w:r>
      <w:r>
        <w:rPr>
          <w:rFonts w:ascii="Helvetica" w:eastAsia="WenQuanYi Zen Hei" w:hAnsi="Helvetica"/>
          <w:sz w:val="21"/>
          <w:szCs w:val="21"/>
        </w:rPr>
        <w:t xml:space="preserve">不同采集的发送符号不同，两次测量的微扰向量不可直接相减。正确的差分残差是把参考轮廓经当前采集自身的算子投影后相减：r = y_fault − G_fault·x_ref。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修正二：普通一阶差分 ‖DΔx‖₁ 不是正确的稀疏基。</w:t>
      </w:r>
      <w:r>
        <w:rPr>
          <w:rFonts w:ascii="Helvetica" w:eastAsia="WenQuanYi Zen Hei" w:hAnsi="Helvetica"/>
          <w:sz w:val="21"/>
          <w:szCs w:val="21"/>
        </w:rPr>
        <w:t xml:space="preserve">Δx 本身随光纤衰减、并在 EDFA 处跳变，其一阶差分并不稀疏。应在相对变化域 u = Δx / x_ref 中施加全变差约束——集总损耗使 u 恰为阶跃函数（等价于 Fujitsu 的衰减加权 J 矩阵）。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修正后的优化问题为：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min_u ½‖ G·diag(x_ref)·u − r ‖₂² + λ‖ D u ‖₁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3.4 求解与细化算法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ADMM + λ 路径：</w:t>
      </w:r>
      <w:r>
        <w:rPr>
          <w:rFonts w:ascii="Helvetica" w:eastAsia="WenQuanYi Zen Hei" w:hAnsi="Helvetica"/>
          <w:sz w:val="21"/>
          <w:szCs w:val="21"/>
        </w:rPr>
        <w:t xml:space="preserve">对广义 Lasso 采用 ADMM 求解；λ 沿下降路径扫描并热启动，取“跳变支撑非空且最稀疏”的解，避免手工调参。支撑检测使用 ADMM 的稀疏副本变量（严格稀疏）。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匹配滤波细化：</w:t>
      </w:r>
      <w:r>
        <w:rPr>
          <w:rFonts w:ascii="Helvetica" w:eastAsia="WenQuanYi Zen Hei" w:hAnsi="Helvetica"/>
          <w:sz w:val="21"/>
          <w:szCs w:val="21"/>
        </w:rPr>
        <w:t xml:space="preserve">以稀疏解给出的格点为中心，在 100 m 细网格上扫描候选故障位置：单位深度阶跃的 RP1 特征波形 s(z_c) = −G·[x_ref·step(z&gt;z_c)] 与残差 r 做归一化相关，取相关峰为位置估计；再按最小二乘重拟合幅度，消除 Lasso 收缩偏差，得到损耗量估计。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4. 仿真设置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50"/>
        <w:gridCol w:w="2050"/>
        <w:gridCol w:w="26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取值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2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取值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信号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64 GBd 16QAM, RRC 0.1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链路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3 × 50 km SSMF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损耗 / 色散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0.2 dB/km, β₂ = −21.4 ps²/km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非线性系数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γ = 1.3 W⁻¹km⁻¹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入纤功率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6 dBm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噪声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EDFA ASE (NF 5 dB) + 接收 SNR 18 dB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每次采集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8192 符号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传输仿真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分步傅里叶法, 步长 100 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PPE 网格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Δz = 1 km (150 格点)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细化网格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100 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故障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1.0 dB 集总损耗 @ 72.35 km（非格点）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数据量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参考 12 次采集平均；故障后仅 1 次</w:t>
            </w:r>
          </w:p>
        </w:tc>
      </w:tr>
    </w:tbl>
    <w:p>
      <w:pPr>
        <w:spacing w:after="60"/>
      </w:pPr>
      <w:r>
        <w:rPr>
          <w:rFonts w:ascii="Helvetica" w:eastAsia="WenQuanYi Zen Hei" w:hAnsi="Helvetic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对比三种定位方法：(a) 朴素基线——故障后单次 LS 轮廓与参考相减，取相对变化差分的最大跌落；(b) 差分稀疏（修正后的广义 Lasso，1 km 网格）；(c) 在 (b) 基础上的匹配滤波细化（100 m 网格）。共 4 次独立故障试验（不同数据与噪声实现）。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5. 仿真结果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5.1 参考轮廓（健康链路）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eastAsia="WenQuanYi Zen Hei" w:hAnsi="Helvetica"/>
          <w:color w:val="595959"/>
          <w:sz w:val="18"/>
          <w:szCs w:val="18"/>
        </w:rPr>
        <w:t xml:space="preserve">图 1  健康链路功率轮廓：单次采集 LS-PPE（蓝）噪声显著；12 次平均（红）作为参考轮廓，三跨锯齿结构清晰。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5.2 差分稀疏定位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eastAsia="WenQuanYi Zen Hei" w:hAnsi="Helvetica"/>
          <w:color w:val="595959"/>
          <w:sz w:val="18"/>
          <w:szCs w:val="18"/>
        </w:rPr>
        <w:t xml:space="preserve">图 2  1 dB 集总损耗、单次故障后采集。上：朴素相减（蓝）被噪声淹没，差分稀疏解（红）为干净阶跃，位置正确（幅度受 Lasso 收缩，见 5.3 重拟合）；下：稀疏跳变指示仅在故障格点非零，朴素指示噪声跳变遍布全链。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5.3 匹配滤波细化与定量结果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eastAsia="WenQuanYi Zen Hei" w:hAnsi="Helvetica"/>
          <w:color w:val="595959"/>
          <w:sz w:val="18"/>
          <w:szCs w:val="18"/>
        </w:rPr>
        <w:t xml:space="preserve">图 3  100 m 网格匹配滤波相关曲线（试验 1）：相关面在数公里范围内近乎平坦——相邻候选特征仅靠色散去相关，公里级不确定度即为带宽/色散物理极限的体现。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900"/>
        <w:gridCol w:w="2860"/>
      </w:tblGrid>
      <w:tr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定位方法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平均绝对误差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最大绝对误差</w:t>
            </w:r>
          </w:p>
        </w:tc>
        <w:tc>
          <w:tcPr>
            <w:tcW w:type="dxa" w:w="28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朴素轮廓相减（LS）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≈ 40 km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75 km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噪声主导，不可用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差分稀疏（1 km 网格）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0.9 km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1.15 km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唯一非零跳变即故障点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匹配滤波细化（100 m 网格）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1.5 km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4.2 km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幅度重拟合 0.85–0.95 dB（真值 1.0 dB）</w:t>
            </w:r>
          </w:p>
        </w:tc>
      </w:tr>
    </w:tbl>
    <w:p>
      <w:pPr>
        <w:spacing w:after="60"/>
      </w:pPr>
      <w:r>
        <w:rPr>
          <w:rFonts w:ascii="Helvetica" w:eastAsia="WenQuanYi Zen Hei" w:hAnsi="Helvetic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差分稀疏法在全部 4 次试验中把唯一的非零跳变放在故障格点（误差 0.15–1.15 km，接近 1 km 网格分辨极限）。匹配滤波在部分试验中细化到 150–350 m，但个别试验漂移至 4 km——细网格并未带来稳定的亚公里精度，验证了相关面平坦（图 3）所反映的物理限制。损耗幅度经重拟合准确恢复（0.85–0.95 dB）。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6. 结论：对原方案主张的评定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400"/>
        <w:gridCol w:w="4060"/>
      </w:tblGrid>
      <w:t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主张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评定</w:t>
            </w:r>
          </w:p>
        </w:tc>
        <w:tc>
          <w:tcPr>
            <w:tcW w:type="dxa" w:w="40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依据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Δz_min 由色散与带宽² 决定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正确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与 Sasai 病态性分析一致；仿真中相关面平坦度亦印证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差分 + 稀疏先验可大幅提升定位精度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正确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数十 km → ≈ 1 km，提升一至两个数量级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已有损耗事件在差分中抵消，仅余 shadowing 小量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正确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模型线性性直接推出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Δy = y_ref − y_fault 直接相减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需修正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不同采集符号不同；应作 r = y_fault − G·x_ref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对 Δx 用普通一阶差分做稀疏基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需修正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应在相对变化域 u = Δx/x_ref 施加 TV（衰减加权）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精度可达 50–200 m、纯噪声受限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过于乐观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物理极限仍在；本仿真与文献（NTT +3 km、Fujitsu &lt;4 km、CICT 1 km）均为公里量级</w:t>
            </w:r>
          </w:p>
        </w:tc>
      </w:tr>
    </w:tbl>
    <w:p>
      <w:pPr>
        <w:spacing w:after="60"/>
      </w:pPr>
      <w:r>
        <w:rPr>
          <w:rFonts w:ascii="Helvetica" w:eastAsia="WenQuanYi Zen Hei" w:hAnsi="Helvetic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总体结论：差分稀疏 PPE 是正确且值得采用的工程路线，其收益来源于“把全轮廓重建问题退化为单参数（阶跃位置）检测问题”，从而充分利用故障点下游所有格点的信息；但其精度上限仍受色散×带宽² 分辨物理约束，在 64–100 GBd 体制下应以约 1 km 为现实预期，而非百米量级。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7. 复现代码与参考文献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代码位于仓库 longrain153/PPE2（分支 claude/ppe-localization-accuracy-9tirgk）：ppe/link_sim.py（分步傅里叶链路仿真）、ppe/ppe_core.py（G 矩阵、LS-PPE、ADMM 广义 Lasso、匹配滤波）、run_experiment.py（端到端实验，约 2.5 分钟）。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T. Sasai et al., “Linear Least Squares Estimation of Fiber-Longitudinal Optical Power Profile,” J. Lightwave Technol., vol. 42, no. 6, 2023.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R. Shinzaki et al. (Fujitsu), “Sparse Modeling Analysis for Efficient Localization of Power Anomalies in Transmission Links,” OECC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H. Ishihara et al. (NTT), “Robust Fibre Longitudinal Power Monitoring with Few Measurements using Two-stage Sparse Regularization,” ECOC 2025, W.01.06.4.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Y. Zuo et al. (CICT), “High-fidelity fiber longitudinal power monitoring via non-uniform sparse regularization,” Opt. Express, vol. 34, no. 10, 2026.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eastAsia="WenQuanYi Zen Hei" w:hAnsi="Helvetic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ab708d275621fcd5194025a033ed59138c4ed6.png"/><Relationship Id="rId8" Type="http://schemas.openxmlformats.org/officeDocument/2006/relationships/image" Target="media/cc84cd46a4cccbc75edad39716ee9ffb6fe52cca.png"/><Relationship Id="rId9" Type="http://schemas.openxmlformats.org/officeDocument/2006/relationships/image" Target="media/937db071cc7244cba9b5a6610feacfee562829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2026-08-10T19:16:52.557Z</dcterms:created>
  <dcterms:modified xsi:type="dcterms:W3CDTF">2026-08-10T19:16:52.557Z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