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可是老人知道，面对凶恶的歹徒，没那么容易放你的……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见老人没松手，唉道：为什么非要这样 拜托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老人：你们有几个人？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胡子迟疑，装傻：什么?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胡子这下该说还是不该说？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金发的表情，可以看出多么不希望胡子供出来呀。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胡子用眼角感觉得到金发的意思。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金发终于听到胡子没有出卖的回答：只有我 好吗 只有我一个人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胡子：让我走吧 拜托 让我走吧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金发舒一口气：谢天谢地，还好没有出卖自己。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胡子哥快不行了，哀求道：让…让我走吧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再三哀求，老人松了手，枪口抬了起来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胡子哥看了看跌落在地上的撬门的铁镐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老人很谨慎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胡子开始发誓：我对天发誓……身子往下蹲（想抓铁镐)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话音未落，老人反应迅速，迅雷不及掩耳盗铃之势，一枪射出。子弹从胡子哥腮帮射入，血液从口中喷飞而出。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我的天，金发的表情包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血液也射到胡子身后的门边上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金发看着变故惨案，掩住嘴，不敢呼吸。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飞溅的血滴，射洒在老人的脸庞。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2020-08-13T04:10:22Z</dcterms:created>
  <dc:creator> </dc:creator>
</cp:coreProperties>
</file>