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Building and Evaluating a Production-Grade RAG System</w:t>
      </w:r>
    </w:p>
    <w:p>
      <w:pPr>
        <w:pStyle w:val="Heading2"/>
      </w:pPr>
      <w:r>
        <w:t>1. RAG Architecture Overview</w:t>
      </w:r>
    </w:p>
    <w:p>
      <w:r>
        <w:t>Documents → Chunking → Embeddings → Vector Store → Retriever (Top‑K) → (Optional) Reranker → LLM → Answer.</w:t>
        <w:br/>
        <w:t>Key principle: Retrieval and generation must be separated to enable tuning and evaluation.</w:t>
      </w:r>
    </w:p>
    <w:p>
      <w:pPr>
        <w:pStyle w:val="Heading2"/>
      </w:pPr>
      <w:r>
        <w:t>2. Data Preparation &amp; Chunking</w:t>
      </w:r>
    </w:p>
    <w:p>
      <w:r>
        <w:t>Use recursive or section-aware chunking.</w:t>
        <w:br/>
        <w:t>Typical defaults:</w:t>
        <w:br/>
        <w:t>- Chunk size: 300–1000 tokens</w:t>
        <w:br/>
        <w:t>- Overlap: 5–20%</w:t>
        <w:br/>
        <w:t>For scientific papers: split by section and paragraph; keep formulas with surrounding text.</w:t>
      </w:r>
    </w:p>
    <w:p>
      <w:pPr>
        <w:pStyle w:val="Heading2"/>
      </w:pPr>
      <w:r>
        <w:t>3. Embeddings &amp; Vector Store</w:t>
      </w:r>
    </w:p>
    <w:p>
      <w:r>
        <w:t>Choose a strong embedding model.</w:t>
        <w:br/>
        <w:t>Store chunks with metadata (paper, section, equation reference).</w:t>
        <w:br/>
        <w:t>Common stores: FAISS, Weaviate, Qdrant.</w:t>
      </w:r>
    </w:p>
    <w:p>
      <w:pPr>
        <w:pStyle w:val="Heading2"/>
      </w:pPr>
      <w:r>
        <w:t>4. Retrieval Setup</w:t>
      </w:r>
    </w:p>
    <w:p>
      <w:r>
        <w:t>Configure top‑k retrieval (k=5–20).</w:t>
        <w:br/>
        <w:t>Optionally add reranking (cross‑encoder or LLM reranker).</w:t>
        <w:br/>
        <w:t>Most RAG quality comes from this stage.</w:t>
      </w:r>
    </w:p>
    <w:p>
      <w:pPr>
        <w:pStyle w:val="Heading2"/>
      </w:pPr>
      <w:r>
        <w:t>5. Dataset Creation for Evaluation</w:t>
      </w:r>
    </w:p>
    <w:p>
      <w:r>
        <w:t>Evaluation requires a dataset of:</w:t>
        <w:br/>
        <w:t>(question, relevant_chunk_ids, optional_answer, question_type).</w:t>
        <w:br/>
        <w:br/>
        <w:t>Ways to build it:</w:t>
        <w:br/>
        <w:t>- Manual gold set (10–30 papers, 5–10 questions each)</w:t>
        <w:br/>
        <w:t>- LLM‑assisted question generation per chunk</w:t>
        <w:br/>
        <w:t>- Hybrid approach (recommended).</w:t>
      </w:r>
    </w:p>
    <w:p>
      <w:pPr>
        <w:pStyle w:val="Heading2"/>
      </w:pPr>
      <w:r>
        <w:t>6. Handling Mathematical Content</w:t>
      </w:r>
    </w:p>
    <w:p>
      <w:r>
        <w:t>PDFs rarely preserve LaTeX.</w:t>
        <w:br/>
        <w:t>Evaluate retrieval based on explanatory text near formulas, not exact symbols.</w:t>
        <w:br/>
        <w:t>Goal: retrieve the chunk explaining the equation.</w:t>
      </w:r>
    </w:p>
    <w:p>
      <w:pPr>
        <w:pStyle w:val="Heading2"/>
      </w:pPr>
      <w:r>
        <w:t>7. Evaluation Metrics</w:t>
      </w:r>
    </w:p>
    <w:p>
      <w:r>
        <w:t>Retrieval (mandatory):</w:t>
        <w:br/>
        <w:t>- Recall@k (primary)</w:t>
        <w:br/>
        <w:t>- MRR (optional)</w:t>
        <w:br/>
        <w:br/>
        <w:t>Generation (secondary):</w:t>
        <w:br/>
        <w:t>- Faithfulness / groundedness</w:t>
        <w:br/>
        <w:t>- Answer correctness (human or LLM judge).</w:t>
      </w:r>
    </w:p>
    <w:p>
      <w:pPr>
        <w:pStyle w:val="Heading2"/>
      </w:pPr>
      <w:r>
        <w:t>8. Evaluation Loop</w:t>
      </w:r>
    </w:p>
    <w:p>
      <w:r>
        <w:t>For each evaluation query:</w:t>
        <w:br/>
        <w:t>1. Run retriever</w:t>
        <w:br/>
        <w:t>2. Check if any ground‑truth chunk appears in top‑k</w:t>
        <w:br/>
        <w:t>3. (Optional) Generate answer</w:t>
        <w:br/>
        <w:t>4. Score faithfulness and correctness.</w:t>
      </w:r>
    </w:p>
    <w:p>
      <w:pPr>
        <w:pStyle w:val="Heading2"/>
      </w:pPr>
      <w:r>
        <w:t>9. Tuning Workflow</w:t>
      </w:r>
    </w:p>
    <w:p>
      <w:r>
        <w:t>Fix chunking → Improve Recall@k → Add reranker → Reduce k → Tune prompts.</w:t>
        <w:br/>
        <w:t>Do not tune prompts before retrieval works.</w:t>
      </w:r>
    </w:p>
    <w:p>
      <w:pPr>
        <w:pStyle w:val="Heading2"/>
      </w:pPr>
      <w:r>
        <w:t>10. Realistic Success Criteria</w:t>
      </w:r>
    </w:p>
    <w:p>
      <w:r>
        <w:t>Scientific RAG targets:</w:t>
        <w:br/>
        <w:t>- Recall@5 ≥ 0.75</w:t>
        <w:br/>
        <w:t>- Recall@10 ≥ 0.85</w:t>
        <w:br/>
        <w:t>- High faithfulness on conceptual questions</w:t>
        <w:br/>
        <w:t>Equation‑level accuracy will be lower.</w:t>
      </w:r>
    </w:p>
    <w:p>
      <w:pPr>
        <w:pStyle w:val="Heading2"/>
      </w:pPr>
      <w:r>
        <w:t>Final Takeaway</w:t>
      </w:r>
    </w:p>
    <w:p>
      <w:r>
        <w:t>RAG is an information‑retrieval system with an LLM on top.</w:t>
        <w:br/>
        <w:t>Evaluation starts with defining retrieval obligations, not answers.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