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/>
          <w:b/>
          <w:color w:val="2E5395"/>
          <w:sz w:val="26"/>
        </w:rPr>
        <w:t>EZWALLET - ỨNG DỤNG VÍ ĐIỆN TỬ</w:t>
      </w:r>
    </w:p>
    <w:p>
      <w:pPr>
        <w:jc w:val="center"/>
      </w:pPr>
      <w:r>
        <w:rPr>
          <w:color w:val="1F3864"/>
          <w:sz w:val="24"/>
        </w:rPr>
        <w:t>━━━━━━━━━━━━━━━━━━</w:t>
      </w:r>
    </w:p>
    <w:p/>
    <w:p>
      <w:pPr>
        <w:spacing w:before="0" w:after="0"/>
        <w:jc w:val="center"/>
      </w:pPr>
      <w:r>
        <w:rPr>
          <w:rFonts w:ascii="Times New Roman" w:hAnsi="Times New Roman"/>
          <w:b/>
          <w:color w:val="1F3864"/>
          <w:sz w:val="40"/>
        </w:rPr>
        <w:t>TÀI LIỆU YÊU CẦU NGƯỜI DÙNG</w:t>
      </w:r>
    </w:p>
    <w:p>
      <w:pPr>
        <w:jc w:val="center"/>
      </w:pPr>
      <w:r>
        <w:rPr>
          <w:rFonts w:ascii="Times New Roman" w:hAnsi="Times New Roman"/>
          <w:i/>
          <w:color w:val="6B7280"/>
          <w:sz w:val="26"/>
        </w:rPr>
        <w:t>User Requirements Document (URD)</w:t>
      </w:r>
    </w:p>
    <w:p/>
    <w:p>
      <w:pPr>
        <w:jc w:val="center"/>
      </w:pPr>
      <w:r>
        <w:rPr>
          <w:rFonts w:ascii="Times New Roman" w:hAnsi="Times New Roman"/>
          <w:i/>
          <w:color w:val="6B7280"/>
          <w:sz w:val="24"/>
        </w:rPr>
        <w:t>Ví điện tử mô phỏng — chuyển tiền P2P, nạp/rút, thanh toán hoá đơn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4819"/>
      </w:tblGrid>
      <w:tr>
        <w:trPr>
          <w:trHeight w:val="454"/>
        </w:trPr>
        <w:tc>
          <w:tcPr>
            <w:tcW w:type="dxa" w:w="2835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Mã tài liệu</w:t>
            </w:r>
          </w:p>
        </w:tc>
        <w:tc>
          <w:tcPr>
            <w:tcW w:type="dxa" w:w="4819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EZW-URD-v1.0</w:t>
            </w:r>
          </w:p>
        </w:tc>
      </w:tr>
      <w:tr>
        <w:trPr>
          <w:trHeight w:val="454"/>
        </w:trPr>
        <w:tc>
          <w:tcPr>
            <w:tcW w:type="dxa" w:w="2835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Tác giả</w:t>
            </w:r>
          </w:p>
        </w:tc>
        <w:tc>
          <w:tcPr>
            <w:tcW w:type="dxa" w:w="4819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Nhóm phát triển</w:t>
            </w:r>
          </w:p>
        </w:tc>
      </w:tr>
      <w:tr>
        <w:trPr>
          <w:trHeight w:val="454"/>
        </w:trPr>
        <w:tc>
          <w:tcPr>
            <w:tcW w:type="dxa" w:w="2835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Ngày phát hành</w:t>
            </w:r>
          </w:p>
        </w:tc>
        <w:tc>
          <w:tcPr>
            <w:tcW w:type="dxa" w:w="4819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Tháng 5 / 2026</w:t>
            </w:r>
          </w:p>
        </w:tc>
      </w:tr>
    </w:tbl>
    <w:p/>
    <w:p/>
    <w:p>
      <w:pPr>
        <w:jc w:val="center"/>
      </w:pPr>
      <w:r>
        <w:rPr>
          <w:rFonts w:ascii="Times New Roman" w:hAnsi="Times New Roman"/>
          <w:color w:val="6B7280"/>
          <w:sz w:val="22"/>
        </w:rPr>
        <w:t>© 2026</w:t>
      </w:r>
      <w:r>
        <w:br w:type="page"/>
      </w:r>
    </w:p>
    <w:p>
      <w:pPr>
        <w:jc w:val="center"/>
        <w:pBdr>
          <w:bottom w:val="single" w:sz="8" w:color="1F3864" w:space="1"/>
        </w:pBdr>
      </w:pPr>
      <w:r>
        <w:rPr>
          <w:rFonts w:ascii="Times New Roman" w:hAnsi="Times New Roman"/>
          <w:b/>
          <w:color w:val="1F3864"/>
          <w:sz w:val="40"/>
        </w:rPr>
        <w:t>MỤC LỤC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Thông tin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Mã dự án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EZW-2026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Tên tài liệu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 - User Requirements Document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Phiên bản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v1.0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Mã hiệu template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URD-TEMPLATE-v2.0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Ngày phát hành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2026-05-10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Phân hệ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Toàn bộ hệ thống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Giới hạn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Nội bộ — Dự án cá nhân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Trang ký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Vai trò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Họ tên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Chữ ký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Ngày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Người lập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2026-05-10</w:t>
            </w:r>
          </w:p>
        </w:tc>
      </w:tr>
      <w:tr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Người xem xét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Người phê duyệt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Trưởng nhóm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Lịch sử thay đổi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Phiên bản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Ngày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Người sửa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Mô tả thay đổi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v1.0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2026-05-10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Tạo tài liệu lần đầu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1. Giới thiệu</w:t>
      </w:r>
    </w:p>
    <w:p>
      <w:pPr>
        <w:pStyle w:val="Heading3"/>
        <w:jc w:val="left"/>
      </w:pPr>
      <w:r>
        <w:rPr>
          <w:rFonts w:ascii="Times New Roman" w:hAnsi="Times New Roman"/>
        </w:rPr>
        <w:t>1.1 Mục đích tài liệu</w:t>
      </w:r>
    </w:p>
    <w:p>
      <w:pPr>
        <w:ind w:firstLine="397"/>
      </w:pPr>
      <w:r>
        <w:rPr>
          <w:rFonts w:ascii="Times New Roman" w:hAnsi="Times New Roman"/>
        </w:rPr>
        <w:t xml:space="preserve">Tài liệu này mô tả các </w:t>
      </w:r>
      <w:r>
        <w:rPr>
          <w:rFonts w:ascii="Times New Roman" w:hAnsi="Times New Roman"/>
          <w:b/>
        </w:rPr>
        <w:t>yêu cầu mức người dùng</w:t>
      </w:r>
      <w:r>
        <w:rPr>
          <w:rFonts w:ascii="Times New Roman" w:hAnsi="Times New Roman"/>
        </w:rPr>
        <w:t xml:space="preserve"> (user requirements) cho hệ thống ví điện tử EzWallet. Đây là cơ sở để: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Thống nhất phạm vi và kỳ vọng giữa nhóm phát triển.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Làm đầu vào cho tài liệu đặc tả phần mềm (SRS).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Phục vụ hoạt động rà soát (review) và đảm bảo chất lượng.</w:t>
      </w:r>
    </w:p>
    <w:p>
      <w:pPr>
        <w:pStyle w:val="Heading3"/>
        <w:jc w:val="left"/>
      </w:pPr>
      <w:r>
        <w:rPr>
          <w:rFonts w:ascii="Times New Roman" w:hAnsi="Times New Roman"/>
        </w:rPr>
        <w:t>1.2 Đối tượng sử dụng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Nhóm phát triển (4 thành viên).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Người tiếp quản dự án (nếu có).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Người thực hiện rà soát chất lượng.</w:t>
      </w:r>
    </w:p>
    <w:p>
      <w:pPr>
        <w:pStyle w:val="Heading3"/>
        <w:jc w:val="left"/>
      </w:pPr>
      <w:r>
        <w:rPr>
          <w:rFonts w:ascii="Times New Roman" w:hAnsi="Times New Roman"/>
        </w:rPr>
        <w:t>1.3 Phạm vi</w:t>
      </w:r>
    </w:p>
    <w:p>
      <w:pPr>
        <w:ind w:firstLine="397"/>
      </w:pPr>
      <w:r>
        <w:rPr>
          <w:rFonts w:ascii="Times New Roman" w:hAnsi="Times New Roman"/>
        </w:rPr>
        <w:t>EzWallet là ứng dụng ví điện tử mô phỏng dùng cho mục đích học tập, cho phép người dùng: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Đăng ký / đăng nhập tài khoản, xác thực bằng OTP.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Nạp tiền / rút tiền giữa ví và tài khoản ngân hàng liên kết (mô phỏng).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Chuyển tiền P2P giữa các ví trong hệ thống, hoặc thanh toán qua mã QR.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Thanh toán hoá đơn (điện, nước, internet, viễn thông).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Tra cứu lịch sử giao dịch.</w:t>
      </w:r>
    </w:p>
    <w:p>
      <w:pPr>
        <w:ind w:firstLine="397"/>
      </w:pPr>
      <w:r>
        <w:rPr>
          <w:rFonts w:ascii="Times New Roman" w:hAnsi="Times New Roman"/>
          <w:b/>
        </w:rPr>
        <w:t>Phạm vi mỗi phân hệ: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Phân hệ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Phụ trách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Phạm vi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Auth (Xác thực)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Đăng ký, đăng nhập, OTP, đổi mật khẩu, khoá tài khoản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Top-up / Withdraw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Nạp/rút tiền, liên kết thẻ ngân hàng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Transfer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Chuyển tiền P2P, thanh toán QR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Bill Payment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 cứu + thanh toán hoá đơn nhà cung cấp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Transaction History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Shared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Lọc, phân trang, chi tiết giao dịch</w:t>
            </w:r>
          </w:p>
        </w:tc>
      </w:tr>
    </w:tbl>
    <w:p>
      <w:pPr>
        <w:ind w:firstLine="397"/>
      </w:pPr>
      <w:r>
        <w:rPr>
          <w:rFonts w:ascii="Times New Roman" w:hAnsi="Times New Roman"/>
          <w:b/>
        </w:rPr>
        <w:t>Kết quả mong đợi:</w:t>
      </w:r>
      <w:r>
        <w:rPr>
          <w:rFonts w:ascii="Times New Roman" w:hAnsi="Times New Roman"/>
        </w:rPr>
        <w:t xml:space="preserve"> mỗi phân hệ có thể được kiểm thử độc lập (đáp ứng yêu cầu đảm bảo chất lượng — áp dụng đầy đủ kỹ thuật rà soát + kiểm thử hộp đen / hộp trắng).</w:t>
      </w:r>
    </w:p>
    <w:p>
      <w:pPr>
        <w:ind w:firstLine="397"/>
      </w:pPr>
      <w:r>
        <w:rPr>
          <w:rFonts w:ascii="Times New Roman" w:hAnsi="Times New Roman"/>
          <w:b/>
        </w:rPr>
        <w:t>Điều kiện nghiệm thu:</w:t>
      </w:r>
      <w:r>
        <w:rPr>
          <w:rFonts w:ascii="Times New Roman" w:hAnsi="Times New Roman"/>
        </w:rPr>
        <w:t xml:space="preserve"> mã nguồn build &amp; chạy được bằng </w:t>
      </w:r>
      <w:r>
        <w:rPr>
          <w:rFonts w:ascii="Consolas" w:hAnsi="Consolas"/>
          <w:sz w:val="22"/>
          <w:shd w:fill="F3F4F6" w:val="clear"/>
        </w:rPr>
        <w:t>make up</w:t>
      </w:r>
      <w:r>
        <w:rPr>
          <w:rFonts w:ascii="Times New Roman" w:hAnsi="Times New Roman"/>
        </w:rPr>
        <w:t xml:space="preserve"> + </w:t>
      </w:r>
      <w:r>
        <w:rPr>
          <w:rFonts w:ascii="Consolas" w:hAnsi="Consolas"/>
          <w:sz w:val="22"/>
          <w:shd w:fill="F3F4F6" w:val="clear"/>
        </w:rPr>
        <w:t>make be-run</w:t>
      </w:r>
      <w:r>
        <w:rPr>
          <w:rFonts w:ascii="Times New Roman" w:hAnsi="Times New Roman"/>
        </w:rPr>
        <w:t xml:space="preserve"> + </w:t>
      </w:r>
      <w:r>
        <w:rPr>
          <w:rFonts w:ascii="Consolas" w:hAnsi="Consolas"/>
          <w:sz w:val="22"/>
          <w:shd w:fill="F3F4F6" w:val="clear"/>
        </w:rPr>
        <w:t>make fe-run</w:t>
      </w:r>
      <w:r>
        <w:rPr>
          <w:rFonts w:ascii="Times New Roman" w:hAnsi="Times New Roman"/>
        </w:rPr>
        <w:t>; mỗi phân hệ có tối thiểu 1 happy-path test pass; tỷ lệ test case PASS ≥ 90%.</w:t>
      </w:r>
    </w:p>
    <w:p>
      <w:pPr>
        <w:pStyle w:val="Heading3"/>
        <w:jc w:val="left"/>
      </w:pPr>
      <w:r>
        <w:rPr>
          <w:rFonts w:ascii="Times New Roman" w:hAnsi="Times New Roman"/>
        </w:rPr>
        <w:t>1.4 Bảng thuật ngữ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Thuật ngữ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Định nghĩa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Ví (Wallet)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Tài khoản logic gắn với 1 user, lưu số dư VND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OTP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One-Time Password, mã 6 chữ số gửi qua email, TTL 5 phút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JWT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JSON Web Token, dùng cho stateless auth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Hạng tài khoản (Tier)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Bronze / Silver / Gold / Platinum, quyết định hạn mức + phí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Idempotency Key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Khoá định danh request, chống double-submit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P2P Transfer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Chuyển tiền peer-to-peer giữa 2 ví trong cùng hệ thống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State Transition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Chuyển trạng thái (dùng cho test)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BVA / EP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Boundary Value Analysis / Equivalence Partitioning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NFR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Non-Functional Requirement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1.5 Tài liệu tham khảo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Tên tài liệu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Ngày phát hành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Nguồn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ISO/IEC/IEEE 29148:2018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2018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ISO — Requirements Engineering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1.6 Giới hạn của tài liệu</w:t>
      </w:r>
    </w:p>
    <w:p>
      <w:pPr>
        <w:ind w:firstLine="397"/>
      </w:pPr>
      <w:r>
        <w:rPr>
          <w:rFonts w:ascii="Times New Roman" w:hAnsi="Times New Roman"/>
        </w:rPr>
        <w:t>Tài liệu chỉ mô tả yêu cầu mức người dùng. Chi tiết kỹ thuật (API, DB schema, thuật toán) được tách sang tài liệu SRS, Design Document, và Detailed Design.</w:t>
      </w:r>
    </w:p>
    <w:p>
      <w:pPr>
        <w:pStyle w:val="Heading3"/>
        <w:jc w:val="left"/>
      </w:pPr>
      <w:r>
        <w:rPr>
          <w:rFonts w:ascii="Times New Roman" w:hAnsi="Times New Roman"/>
        </w:rPr>
        <w:t>1.7 Tổ chức tài liệu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Mục 1 — Giới thiệu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Mục 2 — Tổng quan hệ thống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Mục 3 — Yêu cầu chung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Mục 4 — Quy trình nghiệp vụ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Mục 5 — Yêu cầu chức năng (URD-FR-XXX)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Mục 6 — Yêu cầu phi chức năng (URD-NFR-XXX)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Mục 7 — Tiêu chí nghiệm thu</w:t>
      </w:r>
    </w:p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2. Tổng quan hệ thống</w:t>
      </w:r>
    </w:p>
    <w:p>
      <w:pPr>
        <w:pStyle w:val="Heading3"/>
        <w:jc w:val="left"/>
      </w:pPr>
      <w:r>
        <w:rPr>
          <w:rFonts w:ascii="Times New Roman" w:hAnsi="Times New Roman"/>
        </w:rPr>
        <w:t>2.1 Phát biểu bài toán</w:t>
      </w:r>
    </w:p>
    <w:p>
      <w:pPr>
        <w:ind w:firstLine="397"/>
      </w:pPr>
      <w:r>
        <w:rPr>
          <w:rFonts w:ascii="Times New Roman" w:hAnsi="Times New Roman"/>
        </w:rPr>
        <w:t>Trong bối cảnh thanh toán điện tử trở nên phổ biến, người dùng cần một công cụ đơn giản, nhanh chóng để: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Lưu trữ tiền điện tử an toàn.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Chuyển tiền cho người khác mà không cần đến phòng giao dịch ngân hàng.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Thanh toán các hoá đơn dịch vụ định kỳ.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Theo dõi lịch sử chi tiêu.</w:t>
      </w:r>
    </w:p>
    <w:p>
      <w:pPr>
        <w:pStyle w:val="Heading3"/>
        <w:jc w:val="left"/>
      </w:pPr>
      <w:r>
        <w:rPr>
          <w:rFonts w:ascii="Times New Roman" w:hAnsi="Times New Roman"/>
        </w:rPr>
        <w:t>2.2 Mục tiêu hệ thống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Mục tiêu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Đo lường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OBJ-1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Cho phép giao dịch P2P và thanh toán dịch vụ trong &lt; 5 giây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Thời gian xử lý API ≤ 2s ở P95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OBJ-2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Đảm bảo an toàn dữ liệu tài chính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Mọi mật khẩu hash BCrypt; mọi giao dịch yêu cầu OTP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OBJ-3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Kiến trúc dễ kiểm thử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Tách module, cho phép áp dụng đủ kỹ thuật rà soát + kiểm thử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OBJ-4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Hỗ trợ test bảng quyết định + biên giá trị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Rule phí, hạn mức đẩy ra DB (không hard-code)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2.3 Phạm vi hệ thống</w:t>
      </w:r>
    </w:p>
    <w:p>
      <w:pPr>
        <w:pStyle w:val="Heading4"/>
        <w:jc w:val="left"/>
      </w:pPr>
      <w:r>
        <w:rPr>
          <w:rFonts w:ascii="Times New Roman" w:hAnsi="Times New Roman"/>
        </w:rPr>
        <w:t>2.3.1 Đối tượng sử dụng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Nhóm người dùng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Vai trò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Đặc điểm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Khách hàng cá nhân (Customer)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Sử dụng ví: nạp, rút, chuyển, thanh toán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Đã đăng ký, đã xác thực OTP, có ít nhất 1 phương tiện thanh toán liên kết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Quản trị viên (Admin — out of scope)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Quản lý người dùng, ban tài khoản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Không nằm trong phạm vi phiên bản hiện tại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2.3.2 Mô hình tổng thể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739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rd-system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739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2.3.2: Mô hình tổng thể — người dùng tương tác với hệ thống qua HTTPS/REST; hệ thống gửi OTP qua dịch vụ SMTP.</w:t>
      </w:r>
    </w:p>
    <w:p>
      <w:pPr>
        <w:ind w:firstLine="397"/>
      </w:pPr>
      <w:r>
        <w:rPr>
          <w:rFonts w:ascii="Times New Roman" w:hAnsi="Times New Roman"/>
        </w:rPr>
        <w:t>Tham chiếu chi tiết: Design Document §3.</w:t>
      </w:r>
    </w:p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3. Yêu cầu chung</w:t>
      </w:r>
    </w:p>
    <w:p>
      <w:pPr>
        <w:pStyle w:val="Heading3"/>
        <w:jc w:val="left"/>
      </w:pPr>
      <w:r>
        <w:rPr>
          <w:rFonts w:ascii="Times New Roman" w:hAnsi="Times New Roman"/>
        </w:rPr>
        <w:t>3.1 Quy tắc đánh số yêu cầu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Yêu cầu chức năng</w:t>
      </w:r>
      <w:r>
        <w:rPr>
          <w:rFonts w:ascii="Times New Roman" w:hAnsi="Times New Roman"/>
        </w:rPr>
        <w:t xml:space="preserve">: </w:t>
      </w:r>
      <w:r>
        <w:rPr>
          <w:rFonts w:ascii="Consolas" w:hAnsi="Consolas"/>
          <w:sz w:val="22"/>
          <w:shd w:fill="F3F4F6" w:val="clear"/>
        </w:rPr>
        <w:t>URD-FR-NNN</w:t>
      </w:r>
      <w:r>
        <w:rPr>
          <w:rFonts w:ascii="Times New Roman" w:hAnsi="Times New Roman"/>
        </w:rPr>
        <w:t xml:space="preserve"> — N gồm 3 chữ số bắt đầu từ 001.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Yêu cầu phi chức năng</w:t>
      </w:r>
      <w:r>
        <w:rPr>
          <w:rFonts w:ascii="Times New Roman" w:hAnsi="Times New Roman"/>
        </w:rPr>
        <w:t xml:space="preserve">: </w:t>
      </w:r>
      <w:r>
        <w:rPr>
          <w:rFonts w:ascii="Consolas" w:hAnsi="Consolas"/>
          <w:sz w:val="22"/>
          <w:shd w:fill="F3F4F6" w:val="clear"/>
        </w:rPr>
        <w:t>URD-NFR-NNN</w:t>
      </w:r>
      <w:r>
        <w:rPr>
          <w:rFonts w:ascii="Times New Roman" w:hAnsi="Times New Roman"/>
        </w:rPr>
        <w:t>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Quy tắc nghiệp vụ</w:t>
      </w:r>
      <w:r>
        <w:rPr>
          <w:rFonts w:ascii="Times New Roman" w:hAnsi="Times New Roman"/>
        </w:rPr>
        <w:t xml:space="preserve">: </w:t>
      </w:r>
      <w:r>
        <w:rPr>
          <w:rFonts w:ascii="Consolas" w:hAnsi="Consolas"/>
          <w:sz w:val="22"/>
          <w:shd w:fill="F3F4F6" w:val="clear"/>
        </w:rPr>
        <w:t>URD-BR-NNN</w:t>
      </w:r>
      <w:r>
        <w:rPr>
          <w:rFonts w:ascii="Times New Roman" w:hAnsi="Times New Roman"/>
        </w:rPr>
        <w:t>.</w:t>
      </w:r>
    </w:p>
    <w:p>
      <w:pPr>
        <w:pStyle w:val="Heading3"/>
        <w:jc w:val="left"/>
      </w:pPr>
      <w:r>
        <w:rPr>
          <w:rFonts w:ascii="Times New Roman" w:hAnsi="Times New Roman"/>
        </w:rPr>
        <w:t>3.2 Mức ưu tiên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Mức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Ý nghĩa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MUST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Bắt buộc, phải có ở MVP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SHOULD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Nên có, có thể làm sau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COULD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Tuỳ chọn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WON'T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Không nằm trong phạm vi dự án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3.3 Các yêu cầu thiết yếu chung (cross-cutting)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Ưu tiên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URD-FR-001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Hệ thống phải có giao diện web tiếng Việt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URD-FR-002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Mọi giao dịch phải được ghi nhận lịch sử, không được xoá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URD-FR-003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Mỗi giao dịch phải có mã tham chiếu duy nhất (transaction reference)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URD-FR-004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Phản hồi lỗi phải có thông báo bằng tiếng Việt, dễ hiểu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URD-FR-005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Hệ thống phải hỗ trợ phân trang khi danh sách &gt; 20 phần tử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SHOULD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4. Quy trình nghiệp vụ</w:t>
      </w:r>
    </w:p>
    <w:p>
      <w:pPr>
        <w:pStyle w:val="Heading3"/>
        <w:jc w:val="left"/>
      </w:pPr>
      <w:r>
        <w:rPr>
          <w:rFonts w:ascii="Times New Roman" w:hAnsi="Times New Roman"/>
        </w:rPr>
        <w:t>4.1 BR-1 — Đăng ký tài khoản mới</w:t>
      </w:r>
    </w:p>
    <w:p>
      <w:pPr>
        <w:ind w:firstLine="397"/>
      </w:pPr>
      <w:r>
        <w:rPr>
          <w:rFonts w:ascii="Times New Roman" w:hAnsi="Times New Roman"/>
          <w:b/>
        </w:rPr>
        <w:t>Sự kiện kích hoạt:</w:t>
      </w:r>
      <w:r>
        <w:rPr>
          <w:rFonts w:ascii="Times New Roman" w:hAnsi="Times New Roman"/>
        </w:rPr>
        <w:t xml:space="preserve"> người dùng truy cập trang đăng ký.</w:t>
      </w:r>
    </w:p>
    <w:p>
      <w:pPr>
        <w:ind w:firstLine="397"/>
      </w:pPr>
      <w:r>
        <w:rPr>
          <w:rFonts w:ascii="Times New Roman" w:hAnsi="Times New Roman"/>
          <w:b/>
        </w:rPr>
        <w:t>Mô hình: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9685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rd-br1-regis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968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4.1: Luồng đăng ký — người dùng nhập thông tin, hệ thống validate, gửi OTP qua email, xác thực OTP để kích hoạt tài khoản và tạo ví.</w:t>
      </w:r>
    </w:p>
    <w:p>
      <w:pPr>
        <w:pStyle w:val="Heading3"/>
        <w:jc w:val="left"/>
      </w:pPr>
      <w:r>
        <w:rPr>
          <w:rFonts w:ascii="Times New Roman" w:hAnsi="Times New Roman"/>
        </w:rPr>
        <w:t>4.2 BR-2 — Đăng nhập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9305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rd-br2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30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4.2: Luồng đăng nhập — người dùng nhập thông tin, hệ thống xác thực bằng BCrypt và phát hành JWT (access + refresh).</w:t>
      </w:r>
    </w:p>
    <w:p>
      <w:pPr>
        <w:ind w:firstLine="397"/>
      </w:pPr>
      <w:r>
        <w:rPr>
          <w:rFonts w:ascii="Times New Roman" w:hAnsi="Times New Roman"/>
        </w:rPr>
        <w:t>Nếu sai mật khẩu 5 lần liên tiếp → khoá tài khoản 15 phút.</w:t>
      </w:r>
    </w:p>
    <w:p>
      <w:pPr>
        <w:pStyle w:val="Heading3"/>
        <w:jc w:val="left"/>
      </w:pPr>
      <w:r>
        <w:rPr>
          <w:rFonts w:ascii="Times New Roman" w:hAnsi="Times New Roman"/>
        </w:rPr>
        <w:t>4.3 BR-3 — Nạp tiền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718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rd-br3-top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71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4.3: Luồng nạp tiền — người dùng chọn thẻ ngân hàng, hệ thống validate hạn mức theo hạng tài khoản, mô phỏng gọi cổng ngân hàng và cộng tiền vào ví.</w:t>
      </w:r>
    </w:p>
    <w:p>
      <w:pPr>
        <w:pStyle w:val="Heading3"/>
        <w:jc w:val="left"/>
      </w:pPr>
      <w:r>
        <w:rPr>
          <w:rFonts w:ascii="Times New Roman" w:hAnsi="Times New Roman"/>
        </w:rPr>
        <w:t>4.4 BR-4 — Chuyển tiền P2P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1828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rd-br4-transf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4.4: Luồng chuyển tiền P2P — sau khi validate (số tiền tối thiểu, hạn mức, số dư), hệ thống gửi OTP; sau khi xác thực OTP sẽ tính phí, trừ tiền người gửi và cộng tiền người nhận.</w:t>
      </w:r>
    </w:p>
    <w:p>
      <w:pPr>
        <w:pStyle w:val="Heading3"/>
        <w:jc w:val="left"/>
      </w:pPr>
      <w:r>
        <w:rPr>
          <w:rFonts w:ascii="Times New Roman" w:hAnsi="Times New Roman"/>
        </w:rPr>
        <w:t>4.5 BR-5 — Thanh toán hoá đơn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9447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rd-br5-bill-pay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44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4.5: Luồng thanh toán hoá đơn — người dùng tra cứu hoá đơn theo nhà cung cấp + mã khách hàng, xác nhận và xác thực OTP; hệ thống trừ tiền, cập nhật trạng thái hoá đơn và ghi nhận giao dịch.</w:t>
      </w:r>
    </w:p>
    <w:p>
      <w:pPr>
        <w:pStyle w:val="Heading3"/>
        <w:jc w:val="left"/>
      </w:pPr>
      <w:r>
        <w:rPr>
          <w:rFonts w:ascii="Times New Roman" w:hAnsi="Times New Roman"/>
        </w:rPr>
        <w:t>4.6 Quy tắc nghiệp vụ chung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Mô tả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Áp dụng cho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URD-BR-001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Số dư ví không bao giờ được âm (CHECK constraint ở DB)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Mọi giao dịch trừ tiền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URD-BR-002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Hạn mức giao dịch theo Hạng (Bronze/Silver/Gold/Platinum)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Top-up, withdraw, transfer, bill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URD-BR-003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Phí giao dịch tính theo bảng </w:t>
            </w:r>
            <w:r>
              <w:rPr>
                <w:rFonts w:ascii="Consolas" w:hAnsi="Consolas"/>
                <w:sz w:val="22"/>
                <w:shd w:fill="F3F4F6" w:val="clear"/>
              </w:rPr>
              <w:t>fee_rules</w:t>
            </w:r>
            <w:r>
              <w:rPr>
                <w:rFonts w:ascii="Times New Roman" w:hAnsi="Times New Roman"/>
                <w:sz w:val="22"/>
              </w:rPr>
              <w:t xml:space="preserve"> (decision table)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Transfer, withdraw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URD-BR-004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OTP có TTL 5 phút, sai 5 lần là khoá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Mọi nơi cần OTP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URD-BR-005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Mọi giao dịch tiền phải qua OTP (trừ nạp tiền lần đầu)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Withdraw, transfer, bill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URD-BR-006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Một user chỉ có duy nhất 1 ví (Wallet 1-1 User)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Account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URD-BR-007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Idempotency Key chống double-submit POST giao dịch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Top-up, transfer, bill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URD-BR-008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Không cho phép chuyển tiền cho chính mình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Transfer P2P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URD-BR-009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Mã QR có TTL 15 phút, chỉ dùng được 1 lần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QR Pay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5. Yêu cầu chức năng (Functional Requirements)</w:t>
      </w:r>
    </w:p>
    <w:p>
      <w:pPr>
        <w:pStyle w:val="Heading3"/>
        <w:jc w:val="left"/>
      </w:pPr>
      <w:r>
        <w:rPr>
          <w:rFonts w:ascii="Times New Roman" w:hAnsi="Times New Roman"/>
        </w:rPr>
        <w:t>5.1 Phân hệ Xác thực (Auth)</w:t>
      </w:r>
    </w:p>
    <w:p>
      <w:pPr>
        <w:pStyle w:val="Heading4"/>
        <w:jc w:val="left"/>
      </w:pPr>
      <w:r>
        <w:rPr>
          <w:rFonts w:ascii="Times New Roman" w:hAnsi="Times New Roman"/>
        </w:rPr>
        <w:t>URD-FR-101 — Đăng ký tài khoản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Tên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Đăng ký tài khoản mới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Cho phép người dùng tạo tài khoản với username, email, phone, password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Nguồn yêu cầu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Đặc tả nghiệp vụ — module Auth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Tác nhân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Khách (Guest)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Điều kiện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Username/email/phone chưa tồn tại trong hệ thống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1. Nhập form. 2. Submit. 3. Hệ thống tạo user PENDING. 4. Gửi OTP. 5. Verify OTP → ACTIVE. 6. Tự tạo ví.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ngoại lệ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Username trùng → báo lỗi. E2: Email format sai → reject. E3: Password yếu (&lt; 8 ký tự) → reject.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Điều kiện kết thúc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 status = ACTIVE, có Wallet với balance = 0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Tiêu chí nghiệm thu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Sau đăng ký + xác thực, user login được; ví được tạo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URD-FR-102 — Đăng nhập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Người dùng đăng nhập bằng username/email/phone + password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Tác nhân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Customer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Điều kiện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 đã ACTIVE, không LOCKED, không BANNED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1. Nhập credentials. 2. Submit. 3. Hệ thống verify. 4. Trả về JWT (access 15 phút + refresh 7 ngày).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ngoại lệ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E1: Sai mật khẩu → tăng </w:t>
            </w:r>
            <w:r>
              <w:rPr>
                <w:rFonts w:ascii="Consolas" w:hAnsi="Consolas"/>
                <w:sz w:val="22"/>
                <w:shd w:fill="F3F4F6" w:val="clear"/>
              </w:rPr>
              <w:t>failed_login_attempts</w:t>
            </w:r>
            <w:r>
              <w:rPr>
                <w:rFonts w:ascii="Times New Roman" w:hAnsi="Times New Roman"/>
                <w:sz w:val="22"/>
              </w:rPr>
              <w:t>. E2: Sai 5 lần → status = LOCKED, khoá 15 phút. E3: Tài khoản đã LOCKED → từ chối.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Tiêu chí nghiệm thu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Login thành công trả accessToken + refreshToken hợp lệ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URD-FR-103 — Đổi mật khẩu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 đổi mật khẩu đang đăng nhập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Nhập (old, new, confirm) → verify old → hash new BCrypt → save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ngoại lệ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Old sai → reject. E2: New = old → reject. E3: Confirm không khớp → reject.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URD-FR-104 — Quên mật khẩu (Forgot password)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Reset password qua email khi quên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Nhập email → gửi OTP → nhập OTP + new password → verify → save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SHOULD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Use Case Diagram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55197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-au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519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5.1: Use case diagram cho module Auth</w:t>
      </w:r>
    </w:p>
    <w:p>
      <w:pPr>
        <w:ind w:firstLine="397"/>
      </w:pPr>
      <w:r>
        <w:rPr>
          <w:rFonts w:ascii="Times New Roman" w:hAnsi="Times New Roman"/>
        </w:rPr>
        <w:t>Diagram trên mô tả các use case chính của module Auth: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Đăng ký tài khoản (URD-FR-101)</w:t>
      </w:r>
      <w:r>
        <w:rPr>
          <w:rFonts w:ascii="Times New Roman" w:hAnsi="Times New Roman"/>
        </w:rPr>
        <w:t>: Guest → Sinh OTP → Xác thực OTP → ACTIVE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Đăng nhập (URD-FR-102)</w:t>
      </w:r>
      <w:r>
        <w:rPr>
          <w:rFonts w:ascii="Times New Roman" w:hAnsi="Times New Roman"/>
        </w:rPr>
        <w:t>: Customer → Verify password → Tạo JWT Token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Đổi mật khẩu (URD-FR-103)</w:t>
      </w:r>
      <w:r>
        <w:rPr>
          <w:rFonts w:ascii="Times New Roman" w:hAnsi="Times New Roman"/>
        </w:rPr>
        <w:t>: Customer → Verify old password → Update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Quên mật khẩu (URD-FR-104)</w:t>
      </w:r>
      <w:r>
        <w:rPr>
          <w:rFonts w:ascii="Times New Roman" w:hAnsi="Times New Roman"/>
        </w:rPr>
        <w:t>: Guest → Gửi OTP → Reset password</w:t>
      </w:r>
    </w:p>
    <w:p>
      <w:pPr>
        <w:ind w:firstLine="397"/>
      </w:pPr>
      <w:r>
        <w:rPr>
          <w:rFonts w:ascii="Times New Roman" w:hAnsi="Times New Roman"/>
          <w:b/>
        </w:rPr>
        <w:t>Relationship quan trọng: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Include: Đăng ký/Quên mật khẩu → Sinh OTP → Gửi email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Extend: Đăng nhập → Khoá tài khoản (khi sai 5 lần)</w:t>
      </w:r>
    </w:p>
    <w:p>
      <w:pPr>
        <w:ind w:firstLine="397"/>
      </w:pPr>
      <w:r>
        <w:rPr>
          <w:rFonts w:ascii="Times New Roman" w:hAnsi="Times New Roman"/>
          <w:b/>
        </w:rPr>
        <w:t>Business Rule: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URD-BR-004: OTP có TTL 5 phút, sai 5 lần là khoá</w:t>
      </w:r>
    </w:p>
    <w:p>
      <w:pPr>
        <w:pStyle w:val="Heading3"/>
        <w:jc w:val="left"/>
      </w:pPr>
      <w:r>
        <w:rPr>
          <w:rFonts w:ascii="Times New Roman" w:hAnsi="Times New Roman"/>
        </w:rPr>
        <w:t>5.2 Phân hệ Nạp / Rút (Top-up / Withdraw)</w:t>
      </w:r>
    </w:p>
    <w:p>
      <w:pPr>
        <w:pStyle w:val="Heading4"/>
        <w:jc w:val="left"/>
      </w:pPr>
      <w:r>
        <w:rPr>
          <w:rFonts w:ascii="Times New Roman" w:hAnsi="Times New Roman"/>
        </w:rPr>
        <w:t>URD-FR-201 — Liên kết thẻ ngân hàng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 thêm thẻ/tài khoản ngân hàng vào danh sách liên kết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Nhập mã ngân hàng + số tài khoản + tên chủ → mô phỏng verify → save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Ngoại lệ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Trùng (user_id, bank_code, account_number) → 409 Conflict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URD-FR-202 — Nạp tiền vào ví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Nạp tiền từ ngân hàng đã liên kết vào ví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Điều kiện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Có thẻ liên kết + đã verify; số tiền nạp ≥ 10.000 ≤ per-transaction theo hạng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Chọn thẻ → nhập số tiền → confirm → mô phỏng cổng NH → cộng tiền + ghi TX type=TOPUP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Ngoại lệ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Vượt hạn mức → LIMIT_EXCEEDED. E2: Mock cổng fail → status=FAILED.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URD-FR-203 — Rút tiền từ ví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Rút tiền từ ví về thẻ liên kết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Điều kiện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Số dư ≥ (amount + fee); thẻ đã verify; không vượt hạn mức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Chọn thẻ + nhập số tiền → tính phí → OTP → confirm → trừ tiền + ghi TX type=WITHDRAW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Ngoại lệ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Số dư không đủ → INSUFFICIENT_FUND. E2: OTP sai → INVALID_OTP.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Use Case Diagram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607356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-topup-withdra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073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5.2: Use case diagram cho module Top-up / Withdraw</w:t>
      </w:r>
    </w:p>
    <w:p>
      <w:pPr>
        <w:ind w:firstLine="397"/>
      </w:pPr>
      <w:r>
        <w:rPr>
          <w:rFonts w:ascii="Times New Roman" w:hAnsi="Times New Roman"/>
        </w:rPr>
        <w:t>Diagram mô tả: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Liên kết thẻ ngân hàng (URD-FR-201)</w:t>
      </w:r>
      <w:r>
        <w:rPr>
          <w:rFonts w:ascii="Times New Roman" w:hAnsi="Times New Roman"/>
        </w:rPr>
        <w:t>: Validate format → Mock verify → Save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Nạp tiền (URD-FR-202)</w:t>
      </w:r>
      <w:r>
        <w:rPr>
          <w:rFonts w:ascii="Times New Roman" w:hAnsi="Times New Roman"/>
        </w:rPr>
        <w:t>: Chọn thẻ → Check limit → Mock gateway → Credit wallet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Rút tiền (URD-FR-203)</w:t>
      </w:r>
      <w:r>
        <w:rPr>
          <w:rFonts w:ascii="Times New Roman" w:hAnsi="Times New Roman"/>
        </w:rPr>
        <w:t>: OTP → Calculate fee → Check balance → Debit wallet</w:t>
      </w:r>
    </w:p>
    <w:p>
      <w:pPr>
        <w:ind w:firstLine="397"/>
      </w:pPr>
      <w:r>
        <w:rPr>
          <w:rFonts w:ascii="Times New Roman" w:hAnsi="Times New Roman"/>
          <w:b/>
        </w:rPr>
        <w:t>Include relationships: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Nạp/Rút tiền → Kiểm tra hạn mức (4 loại: per_tx, per_day, per_month, daily_count)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Rút tiền → Tính phí (Bronze/Silver: 5,000 VND, Gold/Platinum: 0)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Nạp/Rút tiền → Cập nhật số dư ví → Ghi nhận giao dịch</w:t>
      </w:r>
    </w:p>
    <w:p>
      <w:pPr>
        <w:ind w:firstLine="397"/>
      </w:pPr>
      <w:r>
        <w:rPr>
          <w:rFonts w:ascii="Times New Roman" w:hAnsi="Times New Roman"/>
          <w:b/>
        </w:rPr>
        <w:t>External actor: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Bank Gateway (Mock): Verify và thực hiện giao dịch với ngân hàng</w:t>
      </w:r>
    </w:p>
    <w:p>
      <w:pPr>
        <w:pStyle w:val="Heading3"/>
        <w:jc w:val="left"/>
      </w:pPr>
      <w:r>
        <w:rPr>
          <w:rFonts w:ascii="Times New Roman" w:hAnsi="Times New Roman"/>
        </w:rPr>
        <w:t>5.3 Phân hệ Chuyển tiền (Transfer)</w:t>
      </w:r>
    </w:p>
    <w:p>
      <w:pPr>
        <w:pStyle w:val="Heading4"/>
        <w:jc w:val="left"/>
      </w:pPr>
      <w:r>
        <w:rPr>
          <w:rFonts w:ascii="Times New Roman" w:hAnsi="Times New Roman"/>
        </w:rPr>
        <w:t>URD-FR-301 — Chuyển tiền P2P trong hệ thống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Chuyển tiền giữa 2 ví trong cùng EzWallet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Tác nhân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Customer (đã ACTIVE)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Điều kiện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Cả 2 ví đều ACTIVE; người gửi có đủ balance + fee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Tìm receiver (username/email/phone) → nhập amount + note → gửi OTP → verify OTP → tính fee → trừ sender + cộng receiver → ghi TX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Ngoại lệ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Receiver không tồn tại → 404. E2: Sender = receiver → 400. E3: amount &lt; 10k → reject. E4: Vượt hạn mức → LIMIT_EXCEEDED. E5: Không đủ tiền → INSUFFICIENT_FUND. E6: OTP sai → INVALID_OTP.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URD-FR-302 — Tạo mã QR nhận tiền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 A tạo QR cho phép user khác thanh toán cho mình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 nhập amount + note → server tạo qrId + lưu Redis (TTL 15 phút) + sinh image QR → trả URL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Ngoại lệ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amount không hợp lệ → reject.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SHOULD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URD-FR-303 — Thanh toán qua QR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 B quét QR của A và thanh toán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Điều kiện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QR còn hạn, chưa được thanh toán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Scan QR → load thông tin → OTP → trừ tiền B + cộng A + đánh dấu QR đã pay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Ngoại lệ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QR hết hạn → 410. E2: QR đã pay → 409. E3: Người tạo = người trả → 400.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SHOULD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Use Case Diagram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74324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-transf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432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5.3: Use case diagram cho module Transfer</w:t>
      </w:r>
    </w:p>
    <w:p>
      <w:pPr>
        <w:ind w:firstLine="397"/>
      </w:pPr>
      <w:r>
        <w:rPr>
          <w:rFonts w:ascii="Times New Roman" w:hAnsi="Times New Roman"/>
        </w:rPr>
        <w:t>Diagram mô tả 3 use case chính:</w:t>
      </w:r>
    </w:p>
    <w:p>
      <w:pPr>
        <w:ind w:firstLine="397"/>
      </w:pPr>
      <w:r>
        <w:rPr>
          <w:rFonts w:ascii="Times New Roman" w:hAnsi="Times New Roman"/>
          <w:b/>
        </w:rPr>
        <w:t>1. Chuyển tiền P2P (URD-FR-301):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Sender → Tìm người nhận (username/email/phone)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→ Xác thực OTP → Tính phí → Kiểm tra hạn mức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→ Thực hiện chuyển tiền (15 steps - xem SRS-FR-302)</w:t>
      </w:r>
    </w:p>
    <w:p>
      <w:pPr>
        <w:ind w:firstLine="397"/>
      </w:pPr>
      <w:r>
        <w:rPr>
          <w:rFonts w:ascii="Times New Roman" w:hAnsi="Times New Roman"/>
          <w:b/>
        </w:rPr>
        <w:t>2. Tạo mã QR (URD-FR-302):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Receiver → Sinh mã QR → Upload MinIO → Lưu metadata Redis (TTL 15-60 phút)</w:t>
      </w:r>
    </w:p>
    <w:p>
      <w:pPr>
        <w:ind w:firstLine="397"/>
      </w:pPr>
      <w:r>
        <w:rPr>
          <w:rFonts w:ascii="Times New Roman" w:hAnsi="Times New Roman"/>
          <w:b/>
        </w:rPr>
        <w:t>3. Thanh toán QR (URD-FR-303):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Payer → Kiểm tra QR hợp lệ → Xác thực OTP → Thực hiện chuyển tiền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Business Rule URD-BR-009: QR chỉ dùng 1 lần, TTL 15 phút</w:t>
      </w:r>
    </w:p>
    <w:p>
      <w:pPr>
        <w:ind w:firstLine="397"/>
      </w:pPr>
      <w:r>
        <w:rPr>
          <w:rFonts w:ascii="Times New Roman" w:hAnsi="Times New Roman"/>
          <w:b/>
        </w:rPr>
        <w:t>Core logic: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executeTransfer(): Shared logic cho cả P2P và QR payment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resolveUser(): Thuật toán tìm người nhận (username → email → phone)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Fee calculation: Query fee_rules theo tier và amount range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Optimistic locking: @Version trên Wallet entity</w:t>
      </w:r>
    </w:p>
    <w:p>
      <w:pPr>
        <w:ind w:firstLine="397"/>
      </w:pPr>
      <w:r>
        <w:rPr>
          <w:rFonts w:ascii="Times New Roman" w:hAnsi="Times New Roman"/>
          <w:b/>
        </w:rPr>
        <w:t>External actor: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MinIO: Object storage cho QR images</w:t>
      </w:r>
    </w:p>
    <w:p>
      <w:pPr>
        <w:pStyle w:val="Heading3"/>
        <w:jc w:val="left"/>
      </w:pPr>
      <w:r>
        <w:rPr>
          <w:rFonts w:ascii="Times New Roman" w:hAnsi="Times New Roman"/>
        </w:rPr>
        <w:t>5.4 Phân hệ Thanh toán hoá đơn (Bill Payment)</w:t>
      </w:r>
    </w:p>
    <w:p>
      <w:pPr>
        <w:pStyle w:val="Heading4"/>
        <w:jc w:val="left"/>
      </w:pPr>
      <w:r>
        <w:rPr>
          <w:rFonts w:ascii="Times New Roman" w:hAnsi="Times New Roman"/>
        </w:rPr>
        <w:t>URD-FR-401 — Tra cứu hoá đơn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 hoá đơn theo (nhà cung cấp + mã khách hàng)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Chọn provider → nhập customer_code → server trả thông tin (số tiền, hạn)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Ngoại lệ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Không tìm thấy → 404.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URD-FR-402 — Thanh toán hoá đơn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Trả hoá đơn đã tra cứu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Điều kiện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Bill status = UNPAID; chưa quá hạn; user đủ tiền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OTP → trừ tiền user + đổi bill.status = PAID + ghi TX type=BILL_PAYMENT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Ngoại lệ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Bill EXPIRED → reject. E2: Bill PAID rồi → 409.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Use Case Diagram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792503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-bi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925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5.4: Use case diagram cho module Bill Payment</w:t>
      </w:r>
    </w:p>
    <w:p>
      <w:pPr>
        <w:ind w:firstLine="397"/>
      </w:pPr>
      <w:r>
        <w:rPr>
          <w:rFonts w:ascii="Times New Roman" w:hAnsi="Times New Roman"/>
        </w:rPr>
        <w:t>Diagram mô tả:</w:t>
      </w:r>
    </w:p>
    <w:p>
      <w:pPr>
        <w:ind w:firstLine="397"/>
      </w:pPr>
      <w:r>
        <w:rPr>
          <w:rFonts w:ascii="Times New Roman" w:hAnsi="Times New Roman"/>
          <w:b/>
        </w:rPr>
        <w:t>1. Tra cứu hoá đơn (URD-FR-401):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Customer → Chọn nhà cung cấp → Nhập mã khách hàng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→ Kiểm tra trạng thái hoá đơn → Hiển thị thông tin</w:t>
      </w:r>
    </w:p>
    <w:p>
      <w:pPr>
        <w:ind w:firstLine="397"/>
      </w:pPr>
      <w:r>
        <w:rPr>
          <w:rFonts w:ascii="Times New Roman" w:hAnsi="Times New Roman"/>
          <w:b/>
        </w:rPr>
        <w:t>2. Thanh toán hoá đơn (URD-FR-402):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Customer → Xác thực OTP → Kiểm tra hạn mức → Tính phí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→ Trừ tiền ví → Cập nhật hoá đơn (status=PAID)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→ Ghi nhận giao dịch (type=BILL_PAYMENT)</w:t>
      </w:r>
    </w:p>
    <w:p>
      <w:pPr>
        <w:ind w:firstLine="397"/>
      </w:pPr>
      <w:r>
        <w:rPr>
          <w:rFonts w:ascii="Times New Roman" w:hAnsi="Times New Roman"/>
          <w:b/>
        </w:rPr>
        <w:t>Bill Providers (seed data):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EVN (Điện lực), VNPT (Internet), Viettel (Viễn thông), SAWACO (Nước), VTV (Truyền hình)</w:t>
      </w:r>
    </w:p>
    <w:p>
      <w:pPr>
        <w:ind w:firstLine="397"/>
      </w:pPr>
      <w:r>
        <w:rPr>
          <w:rFonts w:ascii="Times New Roman" w:hAnsi="Times New Roman"/>
          <w:b/>
        </w:rPr>
        <w:t>Service Types: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ELECTRICITY, WATER, INTERNET, TELECOM, TV</w:t>
      </w:r>
    </w:p>
    <w:p>
      <w:pPr>
        <w:ind w:firstLine="397"/>
      </w:pPr>
      <w:r>
        <w:rPr>
          <w:rFonts w:ascii="Times New Roman" w:hAnsi="Times New Roman"/>
          <w:b/>
        </w:rPr>
        <w:t>State Transition: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UNPAID → PAID (happy path)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UNPAID → EXPIRED (quá dueDate)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UNPAID → CANCELLED (admin action)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Không cho phép: PAID → UNPAID, EXPIRED → PAID</w:t>
      </w:r>
    </w:p>
    <w:p>
      <w:pPr>
        <w:ind w:firstLine="397"/>
      </w:pPr>
      <w:r>
        <w:rPr>
          <w:rFonts w:ascii="Times New Roman" w:hAnsi="Times New Roman"/>
          <w:b/>
        </w:rPr>
        <w:t>Fee Policy: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Hiện tại: 0 phí (có thể thay đổi trong fee_rules)</w:t>
      </w:r>
    </w:p>
    <w:p>
      <w:pPr>
        <w:pStyle w:val="Heading3"/>
        <w:jc w:val="left"/>
      </w:pPr>
      <w:r>
        <w:rPr>
          <w:rFonts w:ascii="Times New Roman" w:hAnsi="Times New Roman"/>
        </w:rPr>
        <w:t>5.5 Phân hệ Lịch sử (Transaction History) — Shared</w:t>
      </w:r>
    </w:p>
    <w:p>
      <w:pPr>
        <w:pStyle w:val="Heading4"/>
        <w:jc w:val="left"/>
      </w:pPr>
      <w:r>
        <w:rPr>
          <w:rFonts w:ascii="Times New Roman" w:hAnsi="Times New Roman"/>
        </w:rPr>
        <w:t>URD-FR-501 — Xem lịch sử giao dịch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Liệt kê các giao dịch của user, có lọc + phân trang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Bộ lọc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Loại (TOPUP/WITHDRAW/TRANSFER/BILL_PAYMENT) + Trạng thái + Khoảng ngày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Phân trang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Mặc định 20/trang, max 100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URD-FR-502 — Xem chi tiết giao dịch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Xem chi tiết theo </w:t>
            </w:r>
            <w:r>
              <w:rPr>
                <w:rFonts w:ascii="Consolas" w:hAnsi="Consolas"/>
                <w:sz w:val="22"/>
                <w:shd w:fill="F3F4F6" w:val="clear"/>
              </w:rPr>
              <w:t>transactionRef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Hiển thị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Loại, số tiền, phí, balance trước/sau, đối tác, trạng thái, lý do thất bại nếu có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5.6 Bảng tóm tắt traceability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URD-FR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Module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Liên kết SRS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Liên kết Test (Sheet 06)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URD-FR-101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Auth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SRS-FR-101..104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TC-EP-* (Auth template)</w:t>
            </w:r>
          </w:p>
        </w:tc>
      </w:tr>
      <w:tr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URD-FR-102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Auth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SRS-FR-105..107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TC-BVA-* (Auth template)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URD-FR-301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Transfer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SRS-FR-301..305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TC-EP-01..04, TC-BVA-01..07, TC-DT-01..12, TC-ST-01..04</w:t>
            </w:r>
          </w:p>
        </w:tc>
      </w:tr>
      <w:tr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URD-FR-302..303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Transfer (QR)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SRS-FR-306..308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TC-QR-01..03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URD-FR-202..203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Topup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SRS-FR-201..205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TC-Topup-*</w:t>
            </w:r>
          </w:p>
        </w:tc>
      </w:tr>
      <w:tr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URD-FR-401..402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Bill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SRS-FR-401..403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TC-Bill-*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6. Yêu cầu phi chức năng (NFR)</w:t>
      </w:r>
    </w:p>
    <w:p>
      <w:pPr>
        <w:pStyle w:val="Heading3"/>
        <w:jc w:val="left"/>
      </w:pPr>
      <w:r>
        <w:rPr>
          <w:rFonts w:ascii="Times New Roman" w:hAnsi="Times New Roman"/>
        </w:rPr>
        <w:t>6.1 Bảo mật (Security) — MUST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URD-NFR-001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Mật khẩu lưu dạng hash (BCrypt strength ≥ 10), không lưu plaintext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URD-NFR-002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Token xác thực dùng JWT ký HS256, secret ≥ 32 ký tự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URD-NFR-003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OTP lưu dạng hash, có TTL ≤ 5 phút, max 5 lần thử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URD-NFR-004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Mọi endpoint nghiệp vụ phải xác thực JWT (trừ /auth/login, /auth/register, /auth/refresh, /auth/otp/verify)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URD-NFR-005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Endpoint giao dịch tiền phải hỗ trợ Idempotency Key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URD-NFR-006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CORS chỉ cho phép origin cấu hình sẵn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6.2 Hiệu năng (Performance) — SHOULD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URD-NFR-101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API GET đơn giản (lịch sử, thông tin) — P95 ≤ 500ms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URD-NFR-102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API POST giao dịch — P95 ≤ 2 giây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URD-NFR-103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Hệ thống chịu tải ≥ 50 request/giây ở môi trường dev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6.3 Tính sử dụng (Usability) — MUST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URD-NFR-201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Giao diện tiếng Việt 100%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URD-NFR-202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Form có validation real-time (Reactive Forms)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URD-NFR-203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Thông báo lỗi rõ ràng, có gợi ý sửa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URD-NFR-204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Hỗ trợ responsive (≥ 1024px ưu tiên)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6.4 Tính ổn định (Stability) — MUST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URD-NFR-301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Mọi giao dịch tiền phải </w:t>
            </w:r>
            <w:r>
              <w:rPr>
                <w:rFonts w:ascii="Consolas" w:hAnsi="Consolas"/>
                <w:sz w:val="22"/>
                <w:shd w:fill="F3F4F6" w:val="clear"/>
              </w:rPr>
              <w:t>@Transactional</w:t>
            </w:r>
            <w:r>
              <w:rPr>
                <w:rFonts w:ascii="Times New Roman" w:hAnsi="Times New Roman"/>
                <w:sz w:val="22"/>
              </w:rPr>
              <w:t>, đảm bảo ACID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URD-NFR-302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Optimistic locking trên Wallet, chống race condition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URD-NFR-303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DB CHECK constraint: </w:t>
            </w:r>
            <w:r>
              <w:rPr>
                <w:rFonts w:ascii="Consolas" w:hAnsi="Consolas"/>
                <w:sz w:val="22"/>
                <w:shd w:fill="F3F4F6" w:val="clear"/>
              </w:rPr>
              <w:t>balance &gt;= 0</w:t>
            </w:r>
            <w:r>
              <w:rPr>
                <w:rFonts w:ascii="Times New Roman" w:hAnsi="Times New Roman"/>
                <w:sz w:val="22"/>
              </w:rPr>
              <w:t xml:space="preserve">, </w:t>
            </w:r>
            <w:r>
              <w:rPr>
                <w:rFonts w:ascii="Consolas" w:hAnsi="Consolas"/>
                <w:sz w:val="22"/>
                <w:shd w:fill="F3F4F6" w:val="clear"/>
              </w:rPr>
              <w:t>amount &gt; 0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6.5 Hỗ trợ (Supportability) — SHOULD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URD-NFR-401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Logging cấu hình bằng SLF4J + Logback, mức INFO mặc định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URD-NFR-402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Có Swagger UI tại </w:t>
            </w:r>
            <w:r>
              <w:rPr>
                <w:rFonts w:ascii="Consolas" w:hAnsi="Consolas"/>
                <w:sz w:val="22"/>
                <w:shd w:fill="F3F4F6" w:val="clear"/>
              </w:rPr>
              <w:t>/swagger-ui.html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URD-NFR-403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Có endpoint </w:t>
            </w:r>
            <w:r>
              <w:rPr>
                <w:rFonts w:ascii="Consolas" w:hAnsi="Consolas"/>
                <w:sz w:val="22"/>
                <w:shd w:fill="F3F4F6" w:val="clear"/>
              </w:rPr>
              <w:t>/actuator/health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6.6 Công nghệ và ràng buộc — MUST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URD-NFR-501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Backend: Spring Boot 3.2 + Java 17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URD-NFR-502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Frontend: Angular 17 + Node 20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URD-NFR-503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DB: PostgreSQL 16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URD-NFR-504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Cache: Redis 7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URD-NFR-505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Object storage: MinIO (S3-compatible)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URD-NFR-506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Hạ tầng dev: Docker Compose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7. Tiêu chí nghiệm thu (Acceptance Criteria)</w:t>
      </w:r>
    </w:p>
    <w:p>
      <w:pPr>
        <w:pStyle w:val="Heading3"/>
        <w:jc w:val="left"/>
      </w:pPr>
      <w:r>
        <w:rPr>
          <w:rFonts w:ascii="Times New Roman" w:hAnsi="Times New Roman"/>
        </w:rPr>
        <w:t>7.1 Tiêu chí toàn hệ thống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Tiêu chí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Phương thức kiểm tra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AC-1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make up</w:t>
            </w:r>
            <w:r>
              <w:rPr>
                <w:rFonts w:ascii="Times New Roman" w:hAnsi="Times New Roman"/>
                <w:sz w:val="22"/>
              </w:rPr>
              <w:t xml:space="preserve"> khởi động đủ 5 container (Postgres, Redis, MinIO, MailHog, pgAdmin)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docker compose ps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AC-2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make be-run</w:t>
            </w:r>
            <w:r>
              <w:rPr>
                <w:rFonts w:ascii="Times New Roman" w:hAnsi="Times New Roman"/>
                <w:sz w:val="22"/>
              </w:rPr>
              <w:t xml:space="preserve"> khởi động backend, log không có ERROR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Quan sát log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make fe-run</w:t>
            </w:r>
            <w:r>
              <w:rPr>
                <w:rFonts w:ascii="Times New Roman" w:hAnsi="Times New Roman"/>
                <w:sz w:val="22"/>
              </w:rPr>
              <w:t xml:space="preserve"> mở được http://localhost:4200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Browser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AC-4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Tất cả unit test PASS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make be-test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AC-5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Mỗi module có tối thiểu 1 happy-path E2E test PASS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Cypress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7.2 Tiêu chí từng module</w:t>
      </w:r>
    </w:p>
    <w:p>
      <w:pPr>
        <w:ind w:firstLine="397"/>
      </w:pPr>
      <w:r>
        <w:rPr>
          <w:rFonts w:ascii="Times New Roman" w:hAnsi="Times New Roman"/>
        </w:rPr>
        <w:t>Mỗi URD-FR-* phải: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</w:rPr>
        <w:t>Có tài liệu mô tả ở SRS (mục tương ứng).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</w:rPr>
        <w:t>Có ít nhất 1 test case happy-path PASS.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</w:rPr>
        <w:t>Có ít nhất 1 test case negative cho mỗi error case (E1, E2, ...).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</w:rPr>
        <w:t>Có ít nhất 1 boundary value test cho biến số.</w:t>
      </w:r>
    </w:p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8. Hành động cần làm khi có lỗi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Tình huống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Hành động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Backend ném exception không bắt được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GlobalExceptionHandler</w:t>
            </w:r>
            <w:r>
              <w:rPr>
                <w:rFonts w:ascii="Times New Roman" w:hAnsi="Times New Roman"/>
                <w:sz w:val="22"/>
              </w:rPr>
              <w:t xml:space="preserve"> log + trả </w:t>
            </w:r>
            <w:r>
              <w:rPr>
                <w:rFonts w:ascii="Consolas" w:hAnsi="Consolas"/>
                <w:sz w:val="22"/>
                <w:shd w:fill="F3F4F6" w:val="clear"/>
              </w:rPr>
              <w:t>ApiResponse</w:t>
            </w:r>
            <w:r>
              <w:rPr>
                <w:rFonts w:ascii="Times New Roman" w:hAnsi="Times New Roman"/>
                <w:sz w:val="22"/>
              </w:rPr>
              <w:t xml:space="preserve"> với code = INTERNAL_ERROR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OTP gửi mail thất bại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Tự retry 3 lần, sau đó log lỗi, không khoá user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Optimistic lock conflict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Trả 409 + thông báo "Vui lòng thử lại"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Mất kết nối DB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Trả 503 Service Unavailable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Token hết hạn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Trả 401 + frontend tự refresh, nếu fail thì redirect /auth/login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9. Phụ lục — Mapping yêu cầu tài liệu (URD)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Hạng mục checklist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Vị trí trong tài liệu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Kiểm soát tài liệu (header, footer, signoff, history)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Trang đầu + bảng metadata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Mục đích, Phạm vi, Định nghĩa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§1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Tài liệu tham khảo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§1.5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Giới hạn + Tổ chức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§1.6, §1.7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Phát biểu bài toán + Mục tiêu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§2.1, §2.2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Đối tượng sử dụng + Mô hình tổng thể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§2.3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Yêu cầu chung (uniquely identified, prioritized, encoded)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§3, §5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Quy trình nghiệp vụ + Bước, Ngoại lệ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§4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Yêu cầu chức năng (ID, Mô tả, Actor, Điều kiện, Bước, Exception)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§5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Tiêu chí nghiệm thu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§5 mỗi FR + §7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Yêu cầu khác (security, performance)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§6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Hành động khi lỗi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§8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134" w:bottom="1417" w:left="1701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/>
        <w:color w:val="6B7280"/>
        <w:sz w:val="20"/>
      </w:rPr>
      <w:t xml:space="preserve">Trang </w:t>
    </w: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  <w:r>
      <w:rPr>
        <w:rFonts w:ascii="Times New Roman" w:hAnsi="Times New Roman"/>
        <w:color w:val="6B7280"/>
        <w:sz w:val="20"/>
      </w:rPr>
      <w:t xml:space="preserve"> / </w:t>
    </w:r>
    <w:r>
      <w:rPr>
        <w:rFonts w:ascii="Times New Roman" w:hAnsi="Times New Roman"/>
        <w:sz w:val="20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tabs>
        <w:tab w:val="right" w:pos="9000"/>
      </w:tabs>
      <w:pBdr>
        <w:bottom w:val="single" w:sz="8" w:color="1F3864" w:space="1"/>
      </w:pBdr>
    </w:pPr>
    <w:r/>
    <w:r>
      <w:rPr>
        <w:rFonts w:ascii="Times New Roman" w:hAnsi="Times New Roman"/>
        <w:color w:val="6B7280"/>
        <w:sz w:val="20"/>
      </w:rPr>
      <w:t>EZW-URD-v1.0</w:t>
    </w:r>
    <w:r>
      <w:tab/>
    </w:r>
    <w:r>
      <w:rPr>
        <w:rFonts w:ascii="Times New Roman" w:hAnsi="Times New Roman"/>
        <w:color w:val="6B7280"/>
        <w:sz w:val="20"/>
      </w:rPr>
      <w:t>TÀI LIỆU YÊU CẦU NGƯỜI DÙNG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  <w:jc w:val="both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539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2E5395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