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Default Extension="png" ContentType="image/png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4" w:name="tài-liệu-yêu-cầu-người-dùng-urd"/>
    <w:p>
      <w:pPr>
        <w:pStyle w:val="Heading1"/>
      </w:pPr>
      <w:r>
        <w:t xml:space="preserve">Tài liệu Yêu cầu Người dùng (URD)</w:t>
      </w:r>
    </w:p>
    <w:bookmarkStart w:id="19" w:name="ezwallet-ứng-dụng-ví-điện-tử"/>
    <w:p>
      <w:pPr>
        <w:pStyle w:val="Heading2"/>
      </w:pPr>
      <w:r>
        <w:t xml:space="preserve">EzWallet — Ứng dụng ví điện tử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Thông tin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Giá trị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rPr>
                <w:b/>
                <w:bCs/>
              </w:rPr>
              <w:t xml:space="preserve">Mã dự án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EZW-2026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rPr>
                <w:b/>
                <w:bCs/>
              </w:rPr>
              <w:t xml:space="preserve">Tên tài liệu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URD - User Requirements Document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rPr>
                <w:b/>
                <w:bCs/>
              </w:rPr>
              <w:t xml:space="preserve">Phiên bản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v1.0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rPr>
                <w:b/>
                <w:bCs/>
              </w:rPr>
              <w:t xml:space="preserve">Mã hiệu template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URD-TEMPLATE-v2.0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rPr>
                <w:b/>
                <w:bCs/>
              </w:rPr>
              <w:t xml:space="preserve">Ngày phát hành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2026-05-10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rPr>
                <w:b/>
                <w:bCs/>
              </w:rPr>
              <w:t xml:space="preserve">Phân hệ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Toàn bộ hệ thống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rPr>
                <w:b/>
                <w:bCs/>
              </w:rPr>
              <w:t xml:space="preserve">Giới hạn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Nội bộ — Dự án cá nhân</w:t>
            </w:r>
          </w:p>
        </w:tc>
      </w:tr>
    </w:tbl>
    <w:bookmarkStart w:id="17" w:name="trang-ký"/>
    <w:p>
      <w:pPr>
        <w:pStyle w:val="Heading3"/>
      </w:pPr>
      <w:r>
        <w:t xml:space="preserve">Trang ký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Vai trò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Họ tên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Chữ ký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Ngày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Người lập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Nhóm phát triển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_________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2026-05-10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Người xem xét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Nhóm phát triển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_________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_________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Người phê duyệt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Trưởng nhóm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_________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_________</w:t>
            </w:r>
          </w:p>
        </w:tc>
      </w:tr>
    </w:tbl>
    <w:bookmarkEnd w:id="17"/>
    <w:bookmarkStart w:id="18" w:name="lịch-sử-thay-đổi"/>
    <w:p>
      <w:pPr>
        <w:pStyle w:val="Heading3"/>
      </w:pPr>
      <w:r>
        <w:t xml:space="preserve">Lịch sử thay đổi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Phiên bản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Ngày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Người sửa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Mô tả thay đổi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v1.0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2026-05-10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Nhóm phát triển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Tạo tài liệu lần đầu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End w:id="19"/>
    <w:bookmarkStart w:id="27" w:name="giới-thiệu"/>
    <w:p>
      <w:pPr>
        <w:pStyle w:val="Heading2"/>
      </w:pPr>
      <w:r>
        <w:t xml:space="preserve">1. Giới thiệu</w:t>
      </w:r>
    </w:p>
    <w:bookmarkStart w:id="20" w:name="mục-đích-tài-liệu"/>
    <w:p>
      <w:pPr>
        <w:pStyle w:val="Heading3"/>
      </w:pPr>
      <w:r>
        <w:t xml:space="preserve">1.1 Mục đích tài liệu</w:t>
      </w:r>
    </w:p>
    <w:p>
      <w:pPr>
        <w:pStyle w:val="FirstParagraph"/>
      </w:pPr>
      <w:r>
        <w:t xml:space="preserve">Tài liệu này mô tả các </w:t>
      </w:r>
      <w:r>
        <w:rPr>
          <w:b/>
          <w:bCs/>
        </w:rPr>
        <w:t xml:space="preserve">yêu cầu mức người dùng</w:t>
      </w:r>
      <w:r>
        <w:t xml:space="preserve"> (user requirements) cho hệ thống ví điện tử EzWallet. Đây là cơ sở để:</w:t>
      </w:r>
    </w:p>
    <w:p>
      <w:pPr>
        <w:pStyle w:val="Compact"/>
        <w:numPr>
          <w:ilvl w:val="0"/>
          <w:numId w:val="1001"/>
        </w:numPr>
      </w:pPr>
      <w:r>
        <w:t xml:space="preserve">Thống nhất phạm vi và kỳ vọng giữa nhóm phát triển.</w:t>
      </w:r>
    </w:p>
    <w:p>
      <w:pPr>
        <w:pStyle w:val="Compact"/>
        <w:numPr>
          <w:ilvl w:val="0"/>
          <w:numId w:val="1001"/>
        </w:numPr>
      </w:pPr>
      <w:r>
        <w:t xml:space="preserve">Làm đầu vào cho tài liệu đặc tả phần mềm (SRS).</w:t>
      </w:r>
    </w:p>
    <w:p>
      <w:pPr>
        <w:pStyle w:val="Compact"/>
        <w:numPr>
          <w:ilvl w:val="0"/>
          <w:numId w:val="1001"/>
        </w:numPr>
      </w:pPr>
      <w:r>
        <w:t xml:space="preserve">Phục vụ hoạt động rà soát (review) và đảm bảo chất lượng.</w:t>
      </w:r>
    </w:p>
    <w:bookmarkEnd w:id="20"/>
    <w:bookmarkStart w:id="21" w:name="đối-tượng-sử-dụng"/>
    <w:p>
      <w:pPr>
        <w:pStyle w:val="Heading3"/>
      </w:pPr>
      <w:r>
        <w:t xml:space="preserve">1.2 Đối tượng sử dụng</w:t>
      </w:r>
    </w:p>
    <w:p>
      <w:pPr>
        <w:pStyle w:val="Compact"/>
        <w:numPr>
          <w:ilvl w:val="0"/>
          <w:numId w:val="1002"/>
        </w:numPr>
      </w:pPr>
      <w:r>
        <w:t xml:space="preserve">Nhóm phát triển (4 thành viên).</w:t>
      </w:r>
    </w:p>
    <w:p>
      <w:pPr>
        <w:pStyle w:val="Compact"/>
        <w:numPr>
          <w:ilvl w:val="0"/>
          <w:numId w:val="1002"/>
        </w:numPr>
      </w:pPr>
      <w:r>
        <w:t xml:space="preserve">Người tiếp quản dự án (nếu có).</w:t>
      </w:r>
    </w:p>
    <w:p>
      <w:pPr>
        <w:pStyle w:val="Compact"/>
        <w:numPr>
          <w:ilvl w:val="0"/>
          <w:numId w:val="1002"/>
        </w:numPr>
      </w:pPr>
      <w:r>
        <w:t xml:space="preserve">Người thực hiện rà soát chất lượng.</w:t>
      </w:r>
    </w:p>
    <w:bookmarkEnd w:id="21"/>
    <w:bookmarkStart w:id="22" w:name="phạm-vi"/>
    <w:p>
      <w:pPr>
        <w:pStyle w:val="Heading3"/>
      </w:pPr>
      <w:r>
        <w:t xml:space="preserve">1.3 Phạm vi</w:t>
      </w:r>
    </w:p>
    <w:p>
      <w:pPr>
        <w:pStyle w:val="FirstParagraph"/>
      </w:pPr>
      <w:r>
        <w:t xml:space="preserve">EzWallet là ứng dụng ví điện tử mô phỏng dùng cho mục đích học tập, cho phép người dùng:</w:t>
      </w:r>
    </w:p>
    <w:p>
      <w:pPr>
        <w:pStyle w:val="Compact"/>
        <w:numPr>
          <w:ilvl w:val="0"/>
          <w:numId w:val="1003"/>
        </w:numPr>
      </w:pPr>
      <w:r>
        <w:t xml:space="preserve">Đăng ký / đăng nhập tài khoản, xác thực bằng OTP.</w:t>
      </w:r>
    </w:p>
    <w:p>
      <w:pPr>
        <w:pStyle w:val="Compact"/>
        <w:numPr>
          <w:ilvl w:val="0"/>
          <w:numId w:val="1003"/>
        </w:numPr>
      </w:pPr>
      <w:r>
        <w:t xml:space="preserve">Nạp tiền / rút tiền giữa ví và tài khoản ngân hàng liên kết (mô phỏng).</w:t>
      </w:r>
    </w:p>
    <w:p>
      <w:pPr>
        <w:pStyle w:val="Compact"/>
        <w:numPr>
          <w:ilvl w:val="0"/>
          <w:numId w:val="1003"/>
        </w:numPr>
      </w:pPr>
      <w:r>
        <w:t xml:space="preserve">Chuyển tiền P2P giữa các ví trong hệ thống, hoặc thanh toán qua mã QR.</w:t>
      </w:r>
    </w:p>
    <w:p>
      <w:pPr>
        <w:pStyle w:val="Compact"/>
        <w:numPr>
          <w:ilvl w:val="0"/>
          <w:numId w:val="1003"/>
        </w:numPr>
      </w:pPr>
      <w:r>
        <w:t xml:space="preserve">Thanh toán hoá đơn (điện, nước, internet, viễn thông).</w:t>
      </w:r>
    </w:p>
    <w:p>
      <w:pPr>
        <w:pStyle w:val="Compact"/>
        <w:numPr>
          <w:ilvl w:val="0"/>
          <w:numId w:val="1003"/>
        </w:numPr>
      </w:pPr>
      <w:r>
        <w:t xml:space="preserve">Tra cứu lịch sử giao dịch.</w:t>
      </w:r>
    </w:p>
    <w:p>
      <w:pPr>
        <w:pStyle w:val="FirstParagraph"/>
      </w:pPr>
      <w:r>
        <w:rPr>
          <w:b/>
          <w:bCs/>
        </w:rPr>
        <w:t xml:space="preserve">Phạm vi mỗi phân hệ: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Phân hệ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Phụ trách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Phạm vi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Auth (Xác thực)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Nhóm phát triển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Đăng ký, đăng nhập, OTP, đổi mật khẩu, khoá tài khoản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Top-up / Withdraw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Nhóm phát triển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Nạp/rút tiền, liên kết thẻ ngân hàng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Transfer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Nhóm phát triển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Chuyển tiền P2P, thanh toán QR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Bill Payment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Nhóm phát triển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Tra cứu + thanh toán hoá đơn nhà cung cấp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Transaction History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Shared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Lọc, phân trang, chi tiết giao dịch</w:t>
            </w:r>
          </w:p>
        </w:tc>
      </w:tr>
    </w:tbl>
    <w:p>
      <w:pPr>
        <w:pStyle w:val="BodyText"/>
      </w:pPr>
      <w:r>
        <w:rPr>
          <w:b/>
          <w:bCs/>
        </w:rPr>
        <w:t xml:space="preserve">Kết quả mong đợi:</w:t>
      </w:r>
      <w:r>
        <w:t xml:space="preserve"> mỗi phân hệ có thể được kiểm thử độc lập (đáp ứng yêu cầu đảm bảo chất lượng — áp dụng đầy đủ kỹ thuật rà soát + kiểm thử hộp đen / hộp trắng).</w:t>
      </w:r>
    </w:p>
    <w:p>
      <w:pPr>
        <w:pStyle w:val="BodyText"/>
      </w:pPr>
      <w:r>
        <w:rPr>
          <w:b/>
          <w:bCs/>
        </w:rPr>
        <w:t xml:space="preserve">Điều kiện nghiệm thu:</w:t>
      </w:r>
      <w:r>
        <w:t xml:space="preserve"> mã nguồn build &amp; chạy được bằng </w:t>
      </w:r>
      <w:r>
        <w:rPr>
          <w:rStyle w:val="VerbatimChar"/>
        </w:rPr>
        <w:t xml:space="preserve">make up</w:t>
      </w:r>
      <w:r>
        <w:t xml:space="preserve"> + </w:t>
      </w:r>
      <w:r>
        <w:rPr>
          <w:rStyle w:val="VerbatimChar"/>
        </w:rPr>
        <w:t xml:space="preserve">make be-run</w:t>
      </w:r>
      <w:r>
        <w:t xml:space="preserve"> + </w:t>
      </w:r>
      <w:r>
        <w:rPr>
          <w:rStyle w:val="VerbatimChar"/>
        </w:rPr>
        <w:t xml:space="preserve">make fe-run</w:t>
      </w:r>
      <w:r>
        <w:t xml:space="preserve">; mỗi phân hệ có tối thiểu 1 happy-path test pass; tỷ lệ test case PASS ≥ 90%.</w:t>
      </w:r>
    </w:p>
    <w:bookmarkEnd w:id="22"/>
    <w:bookmarkStart w:id="23" w:name="bảng-thuật-ngữ"/>
    <w:p>
      <w:pPr>
        <w:pStyle w:val="Heading3"/>
      </w:pPr>
      <w:r>
        <w:t xml:space="preserve">1.4 Bảng thuật ngữ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Thuật ngữ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Định nghĩa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rPr>
                <w:b/>
                <w:bCs/>
              </w:rPr>
              <w:t xml:space="preserve">Ví (Wallet)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Tài khoản logic gắn với 1 user, lưu số dư VND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rPr>
                <w:b/>
                <w:bCs/>
              </w:rPr>
              <w:t xml:space="preserve">OTP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One-Time Password, mã 6 chữ số gửi qua email, TTL 5 phút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rPr>
                <w:b/>
                <w:bCs/>
              </w:rPr>
              <w:t xml:space="preserve">JWT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JSON Web Token, dùng cho stateless auth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rPr>
                <w:b/>
                <w:bCs/>
              </w:rPr>
              <w:t xml:space="preserve">Hạng tài khoản (Tier)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Bronze / Silver / Gold / Platinum, quyết định hạn mức + phí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rPr>
                <w:b/>
                <w:bCs/>
              </w:rPr>
              <w:t xml:space="preserve">Idempotency Key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Khoá định danh request, chống double-submit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rPr>
                <w:b/>
                <w:bCs/>
              </w:rPr>
              <w:t xml:space="preserve">P2P Transfer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Chuyển tiền peer-to-peer giữa 2 ví trong cùng hệ thống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rPr>
                <w:b/>
                <w:bCs/>
              </w:rPr>
              <w:t xml:space="preserve">State Transition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Chuyển trạng thái (dùng cho test)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rPr>
                <w:b/>
                <w:bCs/>
              </w:rPr>
              <w:t xml:space="preserve">BVA / EP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Boundary Value Analysis / Equivalence Partitioning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rPr>
                <w:b/>
                <w:bCs/>
              </w:rPr>
              <w:t xml:space="preserve">NFR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Non-Functional Requirement</w:t>
            </w:r>
          </w:p>
        </w:tc>
      </w:tr>
    </w:tbl>
    <w:bookmarkEnd w:id="23"/>
    <w:bookmarkStart w:id="24" w:name="tài-liệu-tham-khảo"/>
    <w:p>
      <w:pPr>
        <w:pStyle w:val="Heading3"/>
      </w:pPr>
      <w:r>
        <w:t xml:space="preserve">1.5 Tài liệu tham khảo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Tên tài liệu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Ngày phát hành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Nguồn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ISO/IEC/IEEE 29148:2018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2018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ISO — Requirements Engineering</w:t>
            </w:r>
          </w:p>
        </w:tc>
      </w:tr>
    </w:tbl>
    <w:bookmarkEnd w:id="24"/>
    <w:bookmarkStart w:id="25" w:name="giới-hạn-của-tài-liệu"/>
    <w:p>
      <w:pPr>
        <w:pStyle w:val="Heading3"/>
      </w:pPr>
      <w:r>
        <w:t xml:space="preserve">1.6 Giới hạn của tài liệu</w:t>
      </w:r>
    </w:p>
    <w:p>
      <w:pPr>
        <w:pStyle w:val="FirstParagraph"/>
      </w:pPr>
      <w:r>
        <w:t xml:space="preserve">Tài liệu chỉ mô tả yêu cầu mức người dùng. Chi tiết kỹ thuật (API, DB schema, thuật toán) được tách sang tài liệu SRS, Design Document, và Detailed Design.</w:t>
      </w:r>
    </w:p>
    <w:bookmarkEnd w:id="25"/>
    <w:bookmarkStart w:id="26" w:name="tổ-chức-tài-liệu"/>
    <w:p>
      <w:pPr>
        <w:pStyle w:val="Heading3"/>
      </w:pPr>
      <w:r>
        <w:t xml:space="preserve">1.7 Tổ chức tài liệu</w:t>
      </w:r>
    </w:p>
    <w:p>
      <w:pPr>
        <w:pStyle w:val="Compact"/>
        <w:numPr>
          <w:ilvl w:val="0"/>
          <w:numId w:val="1004"/>
        </w:numPr>
      </w:pPr>
      <w:r>
        <w:t xml:space="preserve">Mục 1 — Giới thiệu</w:t>
      </w:r>
    </w:p>
    <w:p>
      <w:pPr>
        <w:pStyle w:val="Compact"/>
        <w:numPr>
          <w:ilvl w:val="0"/>
          <w:numId w:val="1004"/>
        </w:numPr>
      </w:pPr>
      <w:r>
        <w:t xml:space="preserve">Mục 2 — Tổng quan hệ thống</w:t>
      </w:r>
    </w:p>
    <w:p>
      <w:pPr>
        <w:pStyle w:val="Compact"/>
        <w:numPr>
          <w:ilvl w:val="0"/>
          <w:numId w:val="1004"/>
        </w:numPr>
      </w:pPr>
      <w:r>
        <w:t xml:space="preserve">Mục 3 — Yêu cầu chung</w:t>
      </w:r>
    </w:p>
    <w:p>
      <w:pPr>
        <w:pStyle w:val="Compact"/>
        <w:numPr>
          <w:ilvl w:val="0"/>
          <w:numId w:val="1004"/>
        </w:numPr>
      </w:pPr>
      <w:r>
        <w:t xml:space="preserve">Mục 4 — Quy trình nghiệp vụ</w:t>
      </w:r>
    </w:p>
    <w:p>
      <w:pPr>
        <w:pStyle w:val="Compact"/>
        <w:numPr>
          <w:ilvl w:val="0"/>
          <w:numId w:val="1004"/>
        </w:numPr>
      </w:pPr>
      <w:r>
        <w:t xml:space="preserve">Mục 5 — Yêu cầu chức năng (URD-FR-XXX)</w:t>
      </w:r>
    </w:p>
    <w:p>
      <w:pPr>
        <w:pStyle w:val="Compact"/>
        <w:numPr>
          <w:ilvl w:val="0"/>
          <w:numId w:val="1004"/>
        </w:numPr>
      </w:pPr>
      <w:r>
        <w:t xml:space="preserve">Mục 6 — Yêu cầu phi chức năng (URD-NFR-XXX)</w:t>
      </w:r>
    </w:p>
    <w:p>
      <w:pPr>
        <w:pStyle w:val="Compact"/>
        <w:numPr>
          <w:ilvl w:val="0"/>
          <w:numId w:val="1004"/>
        </w:numPr>
      </w:pPr>
      <w:r>
        <w:t xml:space="preserve">Mục 7 — Tiêu chí nghiệm thu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3" w:name="tổng-quan-hệ-thống"/>
    <w:p>
      <w:pPr>
        <w:pStyle w:val="Heading2"/>
      </w:pPr>
      <w:r>
        <w:t xml:space="preserve">2. Tổng quan hệ thống</w:t>
      </w:r>
    </w:p>
    <w:bookmarkStart w:id="28" w:name="phát-biểu-bài-toán"/>
    <w:p>
      <w:pPr>
        <w:pStyle w:val="Heading3"/>
      </w:pPr>
      <w:r>
        <w:t xml:space="preserve">2.1 Phát biểu bài toán</w:t>
      </w:r>
    </w:p>
    <w:p>
      <w:pPr>
        <w:pStyle w:val="FirstParagraph"/>
      </w:pPr>
      <w:r>
        <w:t xml:space="preserve">Trong bối cảnh thanh toán điện tử trở nên phổ biến, người dùng cần một công cụ đơn giản, nhanh chóng để:</w:t>
      </w:r>
    </w:p>
    <w:p>
      <w:pPr>
        <w:pStyle w:val="Compact"/>
        <w:numPr>
          <w:ilvl w:val="0"/>
          <w:numId w:val="1005"/>
        </w:numPr>
      </w:pPr>
      <w:r>
        <w:t xml:space="preserve">Lưu trữ tiền điện tử an toàn.</w:t>
      </w:r>
    </w:p>
    <w:p>
      <w:pPr>
        <w:pStyle w:val="Compact"/>
        <w:numPr>
          <w:ilvl w:val="0"/>
          <w:numId w:val="1005"/>
        </w:numPr>
      </w:pPr>
      <w:r>
        <w:t xml:space="preserve">Chuyển tiền cho người khác mà không cần đến phòng giao dịch ngân hàng.</w:t>
      </w:r>
    </w:p>
    <w:p>
      <w:pPr>
        <w:pStyle w:val="Compact"/>
        <w:numPr>
          <w:ilvl w:val="0"/>
          <w:numId w:val="1005"/>
        </w:numPr>
      </w:pPr>
      <w:r>
        <w:t xml:space="preserve">Thanh toán các hoá đơn dịch vụ định kỳ.</w:t>
      </w:r>
    </w:p>
    <w:p>
      <w:pPr>
        <w:pStyle w:val="Compact"/>
        <w:numPr>
          <w:ilvl w:val="0"/>
          <w:numId w:val="1005"/>
        </w:numPr>
      </w:pPr>
      <w:r>
        <w:t xml:space="preserve">Theo dõi lịch sử chi tiêu.</w:t>
      </w:r>
    </w:p>
    <w:bookmarkEnd w:id="28"/>
    <w:bookmarkStart w:id="29" w:name="mục-tiêu-hệ-thống"/>
    <w:p>
      <w:pPr>
        <w:pStyle w:val="Heading3"/>
      </w:pPr>
      <w:r>
        <w:t xml:space="preserve">2.2 Mục tiêu hệ thống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ID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Mục tiêu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Đo lường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OBJ-1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Cho phép giao dịch P2P và thanh toán dịch vụ trong &lt; 5 giây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Thời gian xử lý API ≤ 2s ở P95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OBJ-2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Đảm bảo an toàn dữ liệu tài chính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Mọi mật khẩu hash BCrypt; mọi giao dịch yêu cầu OTP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OBJ-3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Kiến trúc dễ kiểm thử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Tách module, cho phép áp dụng đủ kỹ thuật rà soát + kiểm thử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OBJ-4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Hỗ trợ test bảng quyết định + biên giá trị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Rule phí, hạn mức đẩy ra DB (không hard-code)</w:t>
            </w:r>
          </w:p>
        </w:tc>
      </w:tr>
    </w:tbl>
    <w:bookmarkEnd w:id="29"/>
    <w:bookmarkStart w:id="32" w:name="phạm-vi-hệ-thống"/>
    <w:p>
      <w:pPr>
        <w:pStyle w:val="Heading3"/>
      </w:pPr>
      <w:r>
        <w:t xml:space="preserve">2.3 Phạm vi hệ thống</w:t>
      </w:r>
    </w:p>
    <w:bookmarkStart w:id="30" w:name="đối-tượng-sử-dụng-1"/>
    <w:p>
      <w:pPr>
        <w:pStyle w:val="Heading4"/>
      </w:pPr>
      <w:r>
        <w:t xml:space="preserve">2.3.1 Đối tượng sử dụng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Nhóm người dùng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Vai trò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Đặc điểm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Khách hàng cá nhân (Customer)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Sử dụng ví: nạp, rút, chuyển, thanh toán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Đã đăng ký, đã xác thực OTP, có ít nhất 1 phương tiện thanh toán liên kết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Quản trị viên (Admin — out of scope)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Quản lý người dùng, ban tài khoản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Không nằm trong phạm vi BTL</w:t>
            </w:r>
          </w:p>
        </w:tc>
      </w:tr>
    </w:tbl>
    <w:bookmarkEnd w:id="30"/>
    <w:bookmarkStart w:id="31" w:name="mô-hình-tổng-thể"/>
    <w:p>
      <w:pPr>
        <w:pStyle w:val="Heading4"/>
      </w:pPr>
      <w:r>
        <w:t xml:space="preserve">2.3.2 Mô hình tổng thể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┌─────────────────┐       HTTPS / REST        ┌─────────────────────┐</w:t>
      </w:r>
      <w:r>
        <w:br/>
      </w:r>
      <w:r>
        <w:rPr>
          <w:rStyle w:val="VerbatimChar"/>
        </w:rPr>
        <w:t xml:space="preserve">│  Người dùng     │ ───────────────────────►  │   EzWallet System   │</w:t>
      </w:r>
      <w:r>
        <w:br/>
      </w:r>
      <w:r>
        <w:rPr>
          <w:rStyle w:val="VerbatimChar"/>
        </w:rPr>
        <w:t xml:space="preserve">│  (web browser)  │ ◄───────────────────────  │  (Spring Boot + DB) │</w:t>
      </w:r>
      <w:r>
        <w:br/>
      </w:r>
      <w:r>
        <w:rPr>
          <w:rStyle w:val="VerbatimChar"/>
        </w:rPr>
        <w:t xml:space="preserve">└─────────────────┘                           └─────────────────────┘</w:t>
      </w:r>
      <w:r>
        <w:br/>
      </w:r>
      <w:r>
        <w:rPr>
          <w:rStyle w:val="VerbatimChar"/>
        </w:rPr>
        <w:t xml:space="preserve">        ▲                                              │</w:t>
      </w:r>
      <w:r>
        <w:br/>
      </w:r>
      <w:r>
        <w:rPr>
          <w:rStyle w:val="VerbatimChar"/>
        </w:rPr>
        <w:t xml:space="preserve">        │                                              ▼</w:t>
      </w:r>
      <w:r>
        <w:br/>
      </w:r>
      <w:r>
        <w:rPr>
          <w:rStyle w:val="VerbatimChar"/>
        </w:rPr>
        <w:t xml:space="preserve">        │  Email OTP                          ┌──────────────────┐</w:t>
      </w:r>
      <w:r>
        <w:br/>
      </w:r>
      <w:r>
        <w:rPr>
          <w:rStyle w:val="VerbatimChar"/>
        </w:rPr>
        <w:t xml:space="preserve">        └──────────────────────────────────── │   SMTP Service   │</w:t>
      </w:r>
      <w:r>
        <w:br/>
      </w:r>
      <w:r>
        <w:rPr>
          <w:rStyle w:val="VerbatimChar"/>
        </w:rPr>
        <w:t xml:space="preserve">                                              └──────────────────┘</w:t>
      </w:r>
    </w:p>
    <w:p>
      <w:pPr>
        <w:pStyle w:val="FirstParagraph"/>
      </w:pPr>
      <w:r>
        <w:t xml:space="preserve">Tham chiếu chi tiết: Design Document §3.</w:t>
      </w:r>
    </w:p>
    <w:p>
      <w:r>
        <w:pict>
          <v:rect style="width:0;height:1.5pt" o:hralign="center" o:hrstd="t" o:hr="t"/>
        </w:pict>
      </w:r>
    </w:p>
    <w:bookmarkEnd w:id="31"/>
    <w:bookmarkEnd w:id="32"/>
    <w:bookmarkEnd w:id="33"/>
    <w:bookmarkStart w:id="37" w:name="yêu-cầu-chung"/>
    <w:p>
      <w:pPr>
        <w:pStyle w:val="Heading2"/>
      </w:pPr>
      <w:r>
        <w:t xml:space="preserve">3. Yêu cầu chung</w:t>
      </w:r>
    </w:p>
    <w:bookmarkStart w:id="34" w:name="quy-tắc-đánh-số-yêu-cầu"/>
    <w:p>
      <w:pPr>
        <w:pStyle w:val="Heading3"/>
      </w:pPr>
      <w:r>
        <w:t xml:space="preserve">3.1 Quy tắc đánh số yêu cầu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Yêu cầu chức năng</w:t>
      </w:r>
      <w:r>
        <w:t xml:space="preserve">: </w:t>
      </w:r>
      <w:r>
        <w:rPr>
          <w:rStyle w:val="VerbatimChar"/>
        </w:rPr>
        <w:t xml:space="preserve">URD-FR-NNN</w:t>
      </w:r>
      <w:r>
        <w:t xml:space="preserve"> — N gồm 3 chữ số bắt đầu từ 001.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Yêu cầu phi chức năng</w:t>
      </w:r>
      <w:r>
        <w:t xml:space="preserve">: </w:t>
      </w:r>
      <w:r>
        <w:rPr>
          <w:rStyle w:val="VerbatimChar"/>
        </w:rPr>
        <w:t xml:space="preserve">URD-NFR-NNN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Quy tắc nghiệp vụ</w:t>
      </w:r>
      <w:r>
        <w:t xml:space="preserve">: </w:t>
      </w:r>
      <w:r>
        <w:rPr>
          <w:rStyle w:val="VerbatimChar"/>
        </w:rPr>
        <w:t xml:space="preserve">URD-BR-NNN</w:t>
      </w:r>
      <w:r>
        <w:t xml:space="preserve">.</w:t>
      </w:r>
    </w:p>
    <w:bookmarkEnd w:id="34"/>
    <w:bookmarkStart w:id="35" w:name="mức-ưu-tiên"/>
    <w:p>
      <w:pPr>
        <w:pStyle w:val="Heading3"/>
      </w:pPr>
      <w:r>
        <w:t xml:space="preserve">3.2 Mức ưu tiên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Mức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Ý nghĩa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rPr>
                <w:b/>
                <w:bCs/>
              </w:rPr>
              <w:t xml:space="preserve">MUST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Bắt buộc, phải có ở MVP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rPr>
                <w:b/>
                <w:bCs/>
              </w:rPr>
              <w:t xml:space="preserve">SHOULD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Nên có, có thể làm sau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rPr>
                <w:b/>
                <w:bCs/>
              </w:rPr>
              <w:t xml:space="preserve">COULD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Tuỳ chọn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rPr>
                <w:b/>
                <w:bCs/>
              </w:rPr>
              <w:t xml:space="preserve">WON’T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Không nằm trong phạm vi BTL</w:t>
            </w:r>
          </w:p>
        </w:tc>
      </w:tr>
    </w:tbl>
    <w:bookmarkEnd w:id="35"/>
    <w:bookmarkStart w:id="36" w:name="X481c55d3a1fa56891bf133d1d263796a5920084"/>
    <w:p>
      <w:pPr>
        <w:pStyle w:val="Heading3"/>
      </w:pPr>
      <w:r>
        <w:t xml:space="preserve">3.3 Các yêu cầu thiết yếu chung (cross-cutting)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ID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Yêu cầu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Ưu tiên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URD-FR-001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Hệ thống phải có giao diện web tiếng Việt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MUST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URD-FR-002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Mọi giao dịch phải được ghi nhận lịch sử, không được xoá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MUST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URD-FR-003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Mỗi giao dịch phải có mã tham chiếu duy nhất (transaction reference)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MUST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URD-FR-004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Phản hồi lỗi phải có thông báo bằng tiếng Việt, dễ hiểu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MUST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URD-FR-005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Hệ thống phải hỗ trợ phân trang khi danh sách &gt; 20 phần tử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SHOULD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End w:id="37"/>
    <w:bookmarkStart w:id="44" w:name="quy-trình-nghiệp-vụ"/>
    <w:p>
      <w:pPr>
        <w:pStyle w:val="Heading2"/>
      </w:pPr>
      <w:r>
        <w:t xml:space="preserve">4. Quy trình nghiệp vụ</w:t>
      </w:r>
    </w:p>
    <w:bookmarkStart w:id="38" w:name="br-1-đăng-ký-tài-khoản-mới"/>
    <w:p>
      <w:pPr>
        <w:pStyle w:val="Heading3"/>
      </w:pPr>
      <w:r>
        <w:t xml:space="preserve">4.1 BR-1 — Đăng ký tài khoản mới</w:t>
      </w:r>
    </w:p>
    <w:p>
      <w:pPr>
        <w:pStyle w:val="FirstParagraph"/>
      </w:pPr>
      <w:r>
        <w:rPr>
          <w:b/>
          <w:bCs/>
        </w:rPr>
        <w:t xml:space="preserve">Sự kiện kích hoạt:</w:t>
      </w:r>
      <w:r>
        <w:t xml:space="preserve"> người dùng truy cập trang đăng ký.</w:t>
      </w:r>
    </w:p>
    <w:p>
      <w:pPr>
        <w:pStyle w:val="BodyText"/>
      </w:pPr>
      <w:r>
        <w:rPr>
          <w:b/>
          <w:bCs/>
        </w:rPr>
        <w:t xml:space="preserve">Mô hình:</w:t>
      </w:r>
    </w:p>
    <w:p>
      <w:pPr>
        <w:pStyle w:val="SourceCode"/>
      </w:pPr>
      <w:r>
        <w:rPr>
          <w:rStyle w:val="VerbatimChar"/>
        </w:rPr>
        <w:t xml:space="preserve">[Người dùng] → Nhập username/email/phone/password → Submit</w:t>
      </w:r>
      <w:r>
        <w:br/>
      </w:r>
      <w:r>
        <w:rPr>
          <w:rStyle w:val="VerbatimChar"/>
        </w:rPr>
        <w:t xml:space="preserve">            ↓</w:t>
      </w:r>
      <w:r>
        <w:br/>
      </w:r>
      <w:r>
        <w:rPr>
          <w:rStyle w:val="VerbatimChar"/>
        </w:rPr>
        <w:t xml:space="preserve">       [Hệ thống] → Validate format + Kiểm tra trùng → Tạo user (status=PENDING)</w:t>
      </w:r>
      <w:r>
        <w:br/>
      </w:r>
      <w:r>
        <w:rPr>
          <w:rStyle w:val="VerbatimChar"/>
        </w:rPr>
        <w:t xml:space="preserve">            ↓</w:t>
      </w:r>
      <w:r>
        <w:br/>
      </w:r>
      <w:r>
        <w:rPr>
          <w:rStyle w:val="VerbatimChar"/>
        </w:rPr>
        <w:t xml:space="preserve">            → Gửi OTP qua email</w:t>
      </w:r>
      <w:r>
        <w:br/>
      </w:r>
      <w:r>
        <w:rPr>
          <w:rStyle w:val="VerbatimChar"/>
        </w:rPr>
        <w:t xml:space="preserve">            ↓</w:t>
      </w:r>
      <w:r>
        <w:br/>
      </w:r>
      <w:r>
        <w:rPr>
          <w:rStyle w:val="VerbatimChar"/>
        </w:rPr>
        <w:t xml:space="preserve">[Người dùng] → Nhập OTP → Submit</w:t>
      </w:r>
      <w:r>
        <w:br/>
      </w:r>
      <w:r>
        <w:rPr>
          <w:rStyle w:val="VerbatimChar"/>
        </w:rPr>
        <w:t xml:space="preserve">            ↓</w:t>
      </w:r>
      <w:r>
        <w:br/>
      </w:r>
      <w:r>
        <w:rPr>
          <w:rStyle w:val="VerbatimChar"/>
        </w:rPr>
        <w:t xml:space="preserve">       [Hệ thống] → Verify OTP → Đổi status thành ACTIVE → Tạo Wallet</w:t>
      </w:r>
      <w:r>
        <w:br/>
      </w:r>
      <w:r>
        <w:rPr>
          <w:rStyle w:val="VerbatimChar"/>
        </w:rPr>
        <w:t xml:space="preserve">            ↓</w:t>
      </w:r>
      <w:r>
        <w:br/>
      </w:r>
      <w:r>
        <w:rPr>
          <w:rStyle w:val="VerbatimChar"/>
        </w:rPr>
        <w:t xml:space="preserve">       [Hệ thống] → Trả về thông báo thành công</w:t>
      </w:r>
    </w:p>
    <w:bookmarkEnd w:id="38"/>
    <w:bookmarkStart w:id="39" w:name="br-2-đăng-nhập"/>
    <w:p>
      <w:pPr>
        <w:pStyle w:val="Heading3"/>
      </w:pPr>
      <w:r>
        <w:t xml:space="preserve">4.2 BR-2 — Đăng nhập</w:t>
      </w:r>
    </w:p>
    <w:p>
      <w:pPr>
        <w:pStyle w:val="SourceCode"/>
      </w:pPr>
      <w:r>
        <w:rPr>
          <w:rStyle w:val="VerbatimChar"/>
        </w:rPr>
        <w:t xml:space="preserve">[Người dùng] → Nhập username + password → Submit</w:t>
      </w:r>
      <w:r>
        <w:br/>
      </w:r>
      <w:r>
        <w:rPr>
          <w:rStyle w:val="VerbatimChar"/>
        </w:rPr>
        <w:t xml:space="preserve">            ↓</w:t>
      </w:r>
      <w:r>
        <w:br/>
      </w:r>
      <w:r>
        <w:rPr>
          <w:rStyle w:val="VerbatimChar"/>
        </w:rPr>
        <w:t xml:space="preserve">       [Hệ thống] → Verify BCrypt → Tạo JWT (access + refresh) → Trả về</w:t>
      </w:r>
    </w:p>
    <w:p>
      <w:pPr>
        <w:pStyle w:val="FirstParagraph"/>
      </w:pPr>
      <w:r>
        <w:t xml:space="preserve">Nếu sai mật khẩu 5 lần liên tiếp → khoá tài khoản 15 phút.</w:t>
      </w:r>
    </w:p>
    <w:bookmarkEnd w:id="39"/>
    <w:bookmarkStart w:id="40" w:name="br-3-nạp-tiền"/>
    <w:p>
      <w:pPr>
        <w:pStyle w:val="Heading3"/>
      </w:pPr>
      <w:r>
        <w:t xml:space="preserve">4.3 BR-3 — Nạp tiền</w:t>
      </w:r>
    </w:p>
    <w:p>
      <w:pPr>
        <w:pStyle w:val="SourceCode"/>
      </w:pPr>
      <w:r>
        <w:rPr>
          <w:rStyle w:val="VerbatimChar"/>
        </w:rPr>
        <w:t xml:space="preserve">[Người dùng] → Chọn thẻ ngân hàng + nhập số tiền → Confirm</w:t>
      </w:r>
      <w:r>
        <w:br/>
      </w:r>
      <w:r>
        <w:rPr>
          <w:rStyle w:val="VerbatimChar"/>
        </w:rPr>
        <w:t xml:space="preserve">            ↓</w:t>
      </w:r>
      <w:r>
        <w:br/>
      </w:r>
      <w:r>
        <w:rPr>
          <w:rStyle w:val="VerbatimChar"/>
        </w:rPr>
        <w:t xml:space="preserve">       [Hệ thống] → Validate hạn mức tier → Mô phỏng gọi cổng ngân hàng → Cộng tiền vào ví</w:t>
      </w:r>
      <w:r>
        <w:br/>
      </w:r>
      <w:r>
        <w:rPr>
          <w:rStyle w:val="VerbatimChar"/>
        </w:rPr>
        <w:t xml:space="preserve">            ↓</w:t>
      </w:r>
      <w:r>
        <w:br/>
      </w:r>
      <w:r>
        <w:rPr>
          <w:rStyle w:val="VerbatimChar"/>
        </w:rPr>
        <w:t xml:space="preserve">       [Hệ thống] → Ghi nhận transaction → Trả về biên lai</w:t>
      </w:r>
    </w:p>
    <w:bookmarkEnd w:id="40"/>
    <w:bookmarkStart w:id="41" w:name="br-4-chuyển-tiền-p2p"/>
    <w:p>
      <w:pPr>
        <w:pStyle w:val="Heading3"/>
      </w:pPr>
      <w:r>
        <w:t xml:space="preserve">4.4 BR-4 — Chuyển tiền P2P</w:t>
      </w:r>
    </w:p>
    <w:p>
      <w:pPr>
        <w:pStyle w:val="SourceCode"/>
      </w:pPr>
      <w:r>
        <w:rPr>
          <w:rStyle w:val="VerbatimChar"/>
        </w:rPr>
        <w:t xml:space="preserve">[Người gửi] → Tìm người nhận (username/email/phone) + nhập số tiền → Tiếp tục</w:t>
      </w:r>
      <w:r>
        <w:br/>
      </w:r>
      <w:r>
        <w:rPr>
          <w:rStyle w:val="VerbatimChar"/>
        </w:rPr>
        <w:t xml:space="preserve">           ↓</w:t>
      </w:r>
      <w:r>
        <w:br/>
      </w:r>
      <w:r>
        <w:rPr>
          <w:rStyle w:val="VerbatimChar"/>
        </w:rPr>
        <w:t xml:space="preserve">      [Hệ thống] → Validate (số tiền &gt;= 10k, hạn mức, số dư đủ) → Sinh OTP → Gửi email</w:t>
      </w:r>
      <w:r>
        <w:br/>
      </w:r>
      <w:r>
        <w:rPr>
          <w:rStyle w:val="VerbatimChar"/>
        </w:rPr>
        <w:t xml:space="preserve">           ↓</w:t>
      </w:r>
      <w:r>
        <w:br/>
      </w:r>
      <w:r>
        <w:rPr>
          <w:rStyle w:val="VerbatimChar"/>
        </w:rPr>
        <w:t xml:space="preserve">[Người gửi] → Nhập OTP → Confirm</w:t>
      </w:r>
      <w:r>
        <w:br/>
      </w:r>
      <w:r>
        <w:rPr>
          <w:rStyle w:val="VerbatimChar"/>
        </w:rPr>
        <w:t xml:space="preserve">           ↓</w:t>
      </w:r>
      <w:r>
        <w:br/>
      </w:r>
      <w:r>
        <w:rPr>
          <w:rStyle w:val="VerbatimChar"/>
        </w:rPr>
        <w:t xml:space="preserve">      [Hệ thống] → Verify OTP → Tính phí → Trừ tiền sender → Cộng tiền receiver → Ghi nhận TX</w:t>
      </w:r>
    </w:p>
    <w:bookmarkEnd w:id="41"/>
    <w:bookmarkStart w:id="42" w:name="br-5-thanh-toán-hoá-đơn"/>
    <w:p>
      <w:pPr>
        <w:pStyle w:val="Heading3"/>
      </w:pPr>
      <w:r>
        <w:t xml:space="preserve">4.5 BR-5 — Thanh toán hoá đơn</w:t>
      </w:r>
    </w:p>
    <w:p>
      <w:pPr>
        <w:pStyle w:val="SourceCode"/>
      </w:pPr>
      <w:r>
        <w:rPr>
          <w:rStyle w:val="VerbatimChar"/>
        </w:rPr>
        <w:t xml:space="preserve">[Người dùng] → Chọn nhà cung cấp + nhập mã KH → Tra cứu hoá đơn</w:t>
      </w:r>
      <w:r>
        <w:br/>
      </w:r>
      <w:r>
        <w:rPr>
          <w:rStyle w:val="VerbatimChar"/>
        </w:rPr>
        <w:t xml:space="preserve">            ↓</w:t>
      </w:r>
      <w:r>
        <w:br/>
      </w:r>
      <w:r>
        <w:rPr>
          <w:rStyle w:val="VerbatimChar"/>
        </w:rPr>
        <w:t xml:space="preserve">       [Hệ thống] → Trả về thông tin hoá đơn (số tiền, hạn) → Hiển thị</w:t>
      </w:r>
      <w:r>
        <w:br/>
      </w:r>
      <w:r>
        <w:rPr>
          <w:rStyle w:val="VerbatimChar"/>
        </w:rPr>
        <w:t xml:space="preserve">            ↓</w:t>
      </w:r>
      <w:r>
        <w:br/>
      </w:r>
      <w:r>
        <w:rPr>
          <w:rStyle w:val="VerbatimChar"/>
        </w:rPr>
        <w:t xml:space="preserve">[Người dùng] → Confirm → OTP</w:t>
      </w:r>
      <w:r>
        <w:br/>
      </w:r>
      <w:r>
        <w:rPr>
          <w:rStyle w:val="VerbatimChar"/>
        </w:rPr>
        <w:t xml:space="preserve">            ↓</w:t>
      </w:r>
      <w:r>
        <w:br/>
      </w:r>
      <w:r>
        <w:rPr>
          <w:rStyle w:val="VerbatimChar"/>
        </w:rPr>
        <w:t xml:space="preserve">       [Hệ thống] → Trừ tiền → Cập nhật bill.status = PAID → Ghi nhận TX</w:t>
      </w:r>
    </w:p>
    <w:bookmarkEnd w:id="42"/>
    <w:bookmarkStart w:id="43" w:name="quy-tắc-nghiệp-vụ-chung"/>
    <w:p>
      <w:pPr>
        <w:pStyle w:val="Heading3"/>
      </w:pPr>
      <w:r>
        <w:t xml:space="preserve">4.6 Quy tắc nghiệp vụ chung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ID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Mô tả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Áp dụng cho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URD-BR-001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Số dư ví không bao giờ được âm (CHECK constraint ở DB)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Mọi giao dịch trừ tiền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URD-BR-002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Hạn mức giao dịch theo Hạng (Bronze/Silver/Gold/Platinum)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Top-up, withdraw, transfer, bill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URD-BR-003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Phí giao dịch tính theo bảng </w:t>
            </w:r>
            <w:r>
              <w:rPr>
                <w:rStyle w:val="VerbatimChar"/>
              </w:rPr>
              <w:t xml:space="preserve">fee_rules</w:t>
            </w:r>
            <w:r>
              <w:t xml:space="preserve"> (decision table)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Transfer, withdraw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URD-BR-004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OTP có TTL 5 phút, sai 5 lần là khoá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Mọi nơi cần OTP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URD-BR-005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Mọi giao dịch tiền phải qua OTP (trừ nạp tiền lần đầu)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Withdraw, transfer, bill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URD-BR-006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Một user chỉ có duy nhất 1 ví (Wallet 1-1 User)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Account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URD-BR-007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Idempotency Key chống double-submit POST giao dịch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Top-up, transfer, bill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URD-BR-008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Không cho phép chuyển tiền cho chính mình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Transfer P2P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URD-BR-009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Mã QR có TTL 15 phút, chỉ dùng được 1 lần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QR Pay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End w:id="44"/>
    <w:bookmarkStart w:id="81" w:name="Xbde29310eb9cef1792f6a234f756159f5443b20"/>
    <w:p>
      <w:pPr>
        <w:pStyle w:val="Heading2"/>
      </w:pPr>
      <w:r>
        <w:t xml:space="preserve">5. Yêu cầu chức năng (Functional Requirements)</w:t>
      </w:r>
    </w:p>
    <w:bookmarkStart w:id="53" w:name="phân-hệ-xác-thực-auth"/>
    <w:p>
      <w:pPr>
        <w:pStyle w:val="Heading3"/>
      </w:pPr>
      <w:r>
        <w:t xml:space="preserve">5.1 Phân hệ Xác thực (Auth)</w:t>
      </w:r>
    </w:p>
    <w:bookmarkStart w:id="45" w:name="urd-fr-101-đăng-ký-tài-khoản"/>
    <w:p>
      <w:pPr>
        <w:pStyle w:val="Heading4"/>
      </w:pPr>
      <w:r>
        <w:t xml:space="preserve">URD-FR-101 — Đăng ký tài khoản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Trường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Giá trị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rPr>
                <w:b/>
                <w:bCs/>
              </w:rPr>
              <w:t xml:space="preserve">Tên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Đăng ký tài khoản mới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rPr>
                <w:b/>
                <w:bCs/>
              </w:rPr>
              <w:t xml:space="preserve">Mô tả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Cho phép người dùng tạo tài khoản với username, email, phone, password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rPr>
                <w:b/>
                <w:bCs/>
              </w:rPr>
              <w:t xml:space="preserve">Nguồn yêu cầu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Đề bài BTL — phần module Auth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rPr>
                <w:b/>
                <w:bCs/>
              </w:rPr>
              <w:t xml:space="preserve">Tác nhân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Khách (Guest)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rPr>
                <w:b/>
                <w:bCs/>
              </w:rPr>
              <w:t xml:space="preserve">Điều kiện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Username/email/phone chưa tồn tại trong hệ thống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rPr>
                <w:b/>
                <w:bCs/>
              </w:rPr>
              <w:t xml:space="preserve">Bước chính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1. Nhập form. 2. Submit. 3. Hệ thống tạo user PENDING. 4. Gửi OTP. 5. Verify OTP → ACTIVE. 6. Tự tạo ví.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rPr>
                <w:b/>
                <w:bCs/>
              </w:rPr>
              <w:t xml:space="preserve">Bước ngoại lệ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E1: Username trùng → báo lỗi. E2: Email format sai → reject. E3: Password yếu (&lt; 8 ký tự) → reject.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rPr>
                <w:b/>
                <w:bCs/>
              </w:rPr>
              <w:t xml:space="preserve">Điều kiện kết thúc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User status = ACTIVE, có Wallet với balance = 0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rPr>
                <w:b/>
                <w:bCs/>
              </w:rPr>
              <w:t xml:space="preserve">Tiêu chí nghiệm thu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Sau đăng ký + xác thực, user login được; ví được tạo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rPr>
                <w:b/>
                <w:bCs/>
              </w:rPr>
              <w:t xml:space="preserve">Ưu tiên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MUST</w:t>
            </w:r>
          </w:p>
        </w:tc>
      </w:tr>
    </w:tbl>
    <w:bookmarkEnd w:id="45"/>
    <w:bookmarkStart w:id="46" w:name="urd-fr-102-đăng-nhập"/>
    <w:p>
      <w:pPr>
        <w:pStyle w:val="Heading4"/>
      </w:pPr>
      <w:r>
        <w:t xml:space="preserve">URD-FR-102 — Đăng nhập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Trường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Giá trị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rPr>
                <w:b/>
                <w:bCs/>
              </w:rPr>
              <w:t xml:space="preserve">Mô tả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Người dùng đăng nhập bằng username/email/phone + password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rPr>
                <w:b/>
                <w:bCs/>
              </w:rPr>
              <w:t xml:space="preserve">Tác nhân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Customer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rPr>
                <w:b/>
                <w:bCs/>
              </w:rPr>
              <w:t xml:space="preserve">Điều kiện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User đã ACTIVE, không LOCKED, không BANNED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rPr>
                <w:b/>
                <w:bCs/>
              </w:rPr>
              <w:t xml:space="preserve">Bước chính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1. Nhập credentials. 2. Submit. 3. Hệ thống verify. 4. Trả về JWT (access 15 phút + refresh 7 ngày).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rPr>
                <w:b/>
                <w:bCs/>
              </w:rPr>
              <w:t xml:space="preserve">Bước ngoại lệ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E1: Sai mật khẩu → tăng </w:t>
            </w:r>
            <w:r>
              <w:rPr>
                <w:rStyle w:val="VerbatimChar"/>
              </w:rPr>
              <w:t xml:space="preserve">failed_login_attempts</w:t>
            </w:r>
            <w:r>
              <w:t xml:space="preserve">. E2: Sai 5 lần → status = LOCKED, khoá 15 phút. E3: Tài khoản đã LOCKED → từ chối.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rPr>
                <w:b/>
                <w:bCs/>
              </w:rPr>
              <w:t xml:space="preserve">Tiêu chí nghiệm thu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Login thành công trả accessToken + refreshToken hợp lệ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rPr>
                <w:b/>
                <w:bCs/>
              </w:rPr>
              <w:t xml:space="preserve">Ưu tiên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MUST</w:t>
            </w:r>
          </w:p>
        </w:tc>
      </w:tr>
    </w:tbl>
    <w:bookmarkEnd w:id="46"/>
    <w:bookmarkStart w:id="47" w:name="urd-fr-103-đổi-mật-khẩu"/>
    <w:p>
      <w:pPr>
        <w:pStyle w:val="Heading4"/>
      </w:pPr>
      <w:r>
        <w:t xml:space="preserve">URD-FR-103 — Đổi mật khẩu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Trường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Giá trị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rPr>
                <w:b/>
                <w:bCs/>
              </w:rPr>
              <w:t xml:space="preserve">Mô tả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User đổi mật khẩu đang đăng nhập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rPr>
                <w:b/>
                <w:bCs/>
              </w:rPr>
              <w:t xml:space="preserve">Bước chính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Nhập (old, new, confirm) → verify old → hash new BCrypt → save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rPr>
                <w:b/>
                <w:bCs/>
              </w:rPr>
              <w:t xml:space="preserve">Bước ngoại lệ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E1: Old sai → reject. E2: New = old → reject. E3: Confirm không khớp → reject.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rPr>
                <w:b/>
                <w:bCs/>
              </w:rPr>
              <w:t xml:space="preserve">Ưu tiên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MUST</w:t>
            </w:r>
          </w:p>
        </w:tc>
      </w:tr>
    </w:tbl>
    <w:bookmarkEnd w:id="47"/>
    <w:bookmarkStart w:id="48" w:name="urd-fr-104-quên-mật-khẩu-forgot-password"/>
    <w:p>
      <w:pPr>
        <w:pStyle w:val="Heading4"/>
      </w:pPr>
      <w:r>
        <w:t xml:space="preserve">URD-FR-104 — Quên mật khẩu (Forgot password)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Trường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Giá trị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rPr>
                <w:b/>
                <w:bCs/>
              </w:rPr>
              <w:t xml:space="preserve">Mô tả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Reset password qua email khi quên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rPr>
                <w:b/>
                <w:bCs/>
              </w:rPr>
              <w:t xml:space="preserve">Bước chính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Nhập email → gửi OTP → nhập OTP + new password → verify → save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rPr>
                <w:b/>
                <w:bCs/>
              </w:rPr>
              <w:t xml:space="preserve">Ưu tiên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SHOULD</w:t>
            </w:r>
          </w:p>
        </w:tc>
      </w:tr>
    </w:tbl>
    <w:bookmarkEnd w:id="48"/>
    <w:bookmarkStart w:id="52" w:name="use-case-diagram"/>
    <w:p>
      <w:pPr>
        <w:pStyle w:val="Heading4"/>
      </w:pPr>
      <w:r>
        <w:t xml:space="preserve">Use Case Diagram</w:t>
      </w:r>
    </w:p>
    <w:p>
      <w:pPr>
        <w:pStyle w:val="CaptionedFigure"/>
      </w:pPr>
      <w:r>
        <w:drawing>
          <wp:inline>
            <wp:extent cx="5753100" cy="6300692"/>
            <wp:effectExtent b="0" l="0" r="0" t="0"/>
            <wp:docPr descr="Auth Use Case" title="" id="50" name="Picture"/>
            <a:graphic>
              <a:graphicData uri="http://schemas.openxmlformats.org/drawingml/2006/picture">
                <pic:pic>
                  <pic:nvPicPr>
                    <pic:cNvPr descr="../diagrams/usecase-auth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63006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Auth Use Case</w:t>
      </w:r>
    </w:p>
    <w:p>
      <w:pPr>
        <w:pStyle w:val="BodyText"/>
      </w:pPr>
      <w:r>
        <w:rPr>
          <w:i/>
          <w:iCs/>
        </w:rPr>
        <w:t xml:space="preserve">Hình 5.1: Use case diagram cho module Auth</w:t>
      </w:r>
    </w:p>
    <w:p>
      <w:pPr>
        <w:pStyle w:val="BodyText"/>
      </w:pPr>
      <w:r>
        <w:t xml:space="preserve">Diagram trên mô tả các use case chính của module Auth: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Đăng ký tài khoản (URD-FR-101)</w:t>
      </w:r>
      <w:r>
        <w:t xml:space="preserve">: Guest → Sinh OTP → Xác thực OTP → ACTIVE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Đăng nhập (URD-FR-102)</w:t>
      </w:r>
      <w:r>
        <w:t xml:space="preserve">: Customer → Verify password → Tạo JWT Token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Đổi mật khẩu (URD-FR-103)</w:t>
      </w:r>
      <w:r>
        <w:t xml:space="preserve">: Customer → Verify old password → Update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Quên mật khẩu (URD-FR-104)</w:t>
      </w:r>
      <w:r>
        <w:t xml:space="preserve">: Guest → Gửi OTP → Reset password</w:t>
      </w:r>
    </w:p>
    <w:p>
      <w:pPr>
        <w:pStyle w:val="FirstParagraph"/>
      </w:pPr>
      <w:r>
        <w:rPr>
          <w:b/>
          <w:bCs/>
        </w:rPr>
        <w:t xml:space="preserve">Relationship quan trọng:</w:t>
      </w:r>
      <w:r>
        <w:t xml:space="preserve"> - Include: Đăng ký/Quên mật khẩu → Sinh OTP → Gửi email - Extend: Đăng nhập → Khoá tài khoản (khi sai 5 lần)</w:t>
      </w:r>
    </w:p>
    <w:p>
      <w:pPr>
        <w:pStyle w:val="BodyText"/>
      </w:pPr>
      <w:r>
        <w:rPr>
          <w:b/>
          <w:bCs/>
        </w:rPr>
        <w:t xml:space="preserve">Business Rule:</w:t>
      </w:r>
      <w:r>
        <w:t xml:space="preserve"> - URD-BR-004: OTP có TTL 5 phút, sai 5 lần là khoá</w:t>
      </w:r>
    </w:p>
    <w:bookmarkEnd w:id="52"/>
    <w:bookmarkEnd w:id="53"/>
    <w:bookmarkStart w:id="61" w:name="phân-hệ-nạp-rút-top-up-withdraw"/>
    <w:p>
      <w:pPr>
        <w:pStyle w:val="Heading3"/>
      </w:pPr>
      <w:r>
        <w:t xml:space="preserve">5.2 Phân hệ Nạp / Rút (Top-up / Withdraw)</w:t>
      </w:r>
    </w:p>
    <w:bookmarkStart w:id="54" w:name="urd-fr-201-liên-kết-thẻ-ngân-hàng"/>
    <w:p>
      <w:pPr>
        <w:pStyle w:val="Heading4"/>
      </w:pPr>
      <w:r>
        <w:t xml:space="preserve">URD-FR-201 — Liên kết thẻ ngân hàng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Trường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Giá trị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rPr>
                <w:b/>
                <w:bCs/>
              </w:rPr>
              <w:t xml:space="preserve">Mô tả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User thêm thẻ/tài khoản ngân hàng vào danh sách liên kết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rPr>
                <w:b/>
                <w:bCs/>
              </w:rPr>
              <w:t xml:space="preserve">Bước chính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Nhập mã ngân hàng + số tài khoản + tên chủ → mô phỏng verify → save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rPr>
                <w:b/>
                <w:bCs/>
              </w:rPr>
              <w:t xml:space="preserve">Ngoại lệ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Trùng (user_id, bank_code, account_number) → 409 Conflict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rPr>
                <w:b/>
                <w:bCs/>
              </w:rPr>
              <w:t xml:space="preserve">Ưu tiên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MUST</w:t>
            </w:r>
          </w:p>
        </w:tc>
      </w:tr>
    </w:tbl>
    <w:bookmarkEnd w:id="54"/>
    <w:bookmarkStart w:id="55" w:name="urd-fr-202-nạp-tiền-vào-ví"/>
    <w:p>
      <w:pPr>
        <w:pStyle w:val="Heading4"/>
      </w:pPr>
      <w:r>
        <w:t xml:space="preserve">URD-FR-202 — Nạp tiền vào ví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Trường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Giá trị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rPr>
                <w:b/>
                <w:bCs/>
              </w:rPr>
              <w:t xml:space="preserve">Mô tả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Nạp tiền từ ngân hàng đã liên kết vào ví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rPr>
                <w:b/>
                <w:bCs/>
              </w:rPr>
              <w:t xml:space="preserve">Điều kiện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Có thẻ liên kết + đã verify; số tiền nạp ≥ 10.000 ≤ per-transaction theo hạng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rPr>
                <w:b/>
                <w:bCs/>
              </w:rPr>
              <w:t xml:space="preserve">Bước chính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Chọn thẻ → nhập số tiền → confirm → mô phỏng cổng NH → cộng tiền + ghi TX type=TOPUP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rPr>
                <w:b/>
                <w:bCs/>
              </w:rPr>
              <w:t xml:space="preserve">Ngoại lệ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E1: Vượt hạn mức → LIMIT_EXCEEDED. E2: Mock cổng fail → status=FAILED.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rPr>
                <w:b/>
                <w:bCs/>
              </w:rPr>
              <w:t xml:space="preserve">Ưu tiên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MUST</w:t>
            </w:r>
          </w:p>
        </w:tc>
      </w:tr>
    </w:tbl>
    <w:bookmarkEnd w:id="55"/>
    <w:bookmarkStart w:id="56" w:name="urd-fr-203-rút-tiền-từ-ví"/>
    <w:p>
      <w:pPr>
        <w:pStyle w:val="Heading4"/>
      </w:pPr>
      <w:r>
        <w:t xml:space="preserve">URD-FR-203 — Rút tiền từ ví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Trường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Giá trị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rPr>
                <w:b/>
                <w:bCs/>
              </w:rPr>
              <w:t xml:space="preserve">Mô tả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Rút tiền từ ví về thẻ liên kết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rPr>
                <w:b/>
                <w:bCs/>
              </w:rPr>
              <w:t xml:space="preserve">Điều kiện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Số dư ≥ (amount + fee); thẻ đã verify; không vượt hạn mức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rPr>
                <w:b/>
                <w:bCs/>
              </w:rPr>
              <w:t xml:space="preserve">Bước chính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Chọn thẻ + nhập số tiền → tính phí → OTP → confirm → trừ tiền + ghi TX type=WITHDRAW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rPr>
                <w:b/>
                <w:bCs/>
              </w:rPr>
              <w:t xml:space="preserve">Ngoại lệ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E1: Số dư không đủ → INSUFFICIENT_FUND. E2: OTP sai → INVALID_OTP.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rPr>
                <w:b/>
                <w:bCs/>
              </w:rPr>
              <w:t xml:space="preserve">Ưu tiên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MUST</w:t>
            </w:r>
          </w:p>
        </w:tc>
      </w:tr>
    </w:tbl>
    <w:bookmarkEnd w:id="56"/>
    <w:bookmarkStart w:id="60" w:name="use-case-diagram-1"/>
    <w:p>
      <w:pPr>
        <w:pStyle w:val="Heading4"/>
      </w:pPr>
      <w:r>
        <w:t xml:space="preserve">Use Case Diagram</w:t>
      </w:r>
    </w:p>
    <w:p>
      <w:pPr>
        <w:pStyle w:val="CaptionedFigure"/>
      </w:pPr>
      <w:r>
        <w:drawing>
          <wp:inline>
            <wp:extent cx="5753100" cy="6932897"/>
            <wp:effectExtent b="0" l="0" r="0" t="0"/>
            <wp:docPr descr="Topup/Withdraw Use Case" title="" id="58" name="Picture"/>
            <a:graphic>
              <a:graphicData uri="http://schemas.openxmlformats.org/drawingml/2006/picture">
                <pic:pic>
                  <pic:nvPicPr>
                    <pic:cNvPr descr="../diagrams/usecase-topup-withdraw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69328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Topup/Withdraw Use Case</w:t>
      </w:r>
    </w:p>
    <w:p>
      <w:pPr>
        <w:pStyle w:val="BodyText"/>
      </w:pPr>
      <w:r>
        <w:rPr>
          <w:i/>
          <w:iCs/>
        </w:rPr>
        <w:t xml:space="preserve">Hình 5.2: Use case diagram cho module Top-up / Withdraw</w:t>
      </w:r>
    </w:p>
    <w:p>
      <w:pPr>
        <w:pStyle w:val="BodyText"/>
      </w:pPr>
      <w:r>
        <w:t xml:space="preserve">Diagram mô tả: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Liên kết thẻ ngân hàng (URD-FR-201)</w:t>
      </w:r>
      <w:r>
        <w:t xml:space="preserve">: Validate format → Mock verify → Save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Nạp tiền (URD-FR-202)</w:t>
      </w:r>
      <w:r>
        <w:t xml:space="preserve">: Chọn thẻ → Check limit → Mock gateway → Credit wallet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Rút tiền (URD-FR-203)</w:t>
      </w:r>
      <w:r>
        <w:t xml:space="preserve">: OTP → Calculate fee → Check balance → Debit wallet</w:t>
      </w:r>
    </w:p>
    <w:p>
      <w:pPr>
        <w:pStyle w:val="FirstParagraph"/>
      </w:pPr>
      <w:r>
        <w:rPr>
          <w:b/>
          <w:bCs/>
        </w:rPr>
        <w:t xml:space="preserve">Include relationships:</w:t>
      </w:r>
      <w:r>
        <w:t xml:space="preserve"> - Nạp/Rút tiền → Kiểm tra hạn mức (4 loại: per_tx, per_day, per_month, daily_count) - Rút tiền → Tính phí (Bronze/Silver: 5,000 VND, Gold/Platinum: 0) - Nạp/Rút tiền → Cập nhật số dư ví → Ghi nhận giao dịch</w:t>
      </w:r>
    </w:p>
    <w:p>
      <w:pPr>
        <w:pStyle w:val="BodyText"/>
      </w:pPr>
      <w:r>
        <w:rPr>
          <w:b/>
          <w:bCs/>
        </w:rPr>
        <w:t xml:space="preserve">External actor:</w:t>
      </w:r>
      <w:r>
        <w:t xml:space="preserve"> - Bank Gateway (Mock): Verify và thực hiện giao dịch với ngân hàng</w:t>
      </w:r>
    </w:p>
    <w:bookmarkEnd w:id="60"/>
    <w:bookmarkEnd w:id="61"/>
    <w:bookmarkStart w:id="69" w:name="phân-hệ-chuyển-tiền-transfer"/>
    <w:p>
      <w:pPr>
        <w:pStyle w:val="Heading3"/>
      </w:pPr>
      <w:r>
        <w:t xml:space="preserve">5.3 Phân hệ Chuyển tiền (Transfer)</w:t>
      </w:r>
    </w:p>
    <w:bookmarkStart w:id="62" w:name="X679b558d3b1d3184775ca0ae0016c657ce59724"/>
    <w:p>
      <w:pPr>
        <w:pStyle w:val="Heading4"/>
      </w:pPr>
      <w:r>
        <w:t xml:space="preserve">URD-FR-301 — Chuyển tiền P2P trong hệ thống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Trường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Giá trị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rPr>
                <w:b/>
                <w:bCs/>
              </w:rPr>
              <w:t xml:space="preserve">Mô tả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Chuyển tiền giữa 2 ví trong cùng EzWallet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rPr>
                <w:b/>
                <w:bCs/>
              </w:rPr>
              <w:t xml:space="preserve">Tác nhân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Customer (đã ACTIVE)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rPr>
                <w:b/>
                <w:bCs/>
              </w:rPr>
              <w:t xml:space="preserve">Điều kiện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Cả 2 ví đều ACTIVE; người gửi có đủ balance + fee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rPr>
                <w:b/>
                <w:bCs/>
              </w:rPr>
              <w:t xml:space="preserve">Bước chính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Tìm receiver (username/email/phone) → nhập amount + note → gửi OTP → verify OTP → tính fee → trừ sender + cộng receiver → ghi TX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rPr>
                <w:b/>
                <w:bCs/>
              </w:rPr>
              <w:t xml:space="preserve">Ngoại lệ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E1: Receiver không tồn tại → 404. E2: Sender = receiver → 400. E3: amount &lt; 10k → reject. E4: Vượt hạn mức → LIMIT_EXCEEDED. E5: Không đủ tiền → INSUFFICIENT_FUND. E6: OTP sai → INVALID_OTP.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rPr>
                <w:b/>
                <w:bCs/>
              </w:rPr>
              <w:t xml:space="preserve">Ưu tiên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MUST</w:t>
            </w:r>
          </w:p>
        </w:tc>
      </w:tr>
    </w:tbl>
    <w:bookmarkEnd w:id="62"/>
    <w:bookmarkStart w:id="63" w:name="urd-fr-302-tạo-mã-qr-nhận-tiền"/>
    <w:p>
      <w:pPr>
        <w:pStyle w:val="Heading4"/>
      </w:pPr>
      <w:r>
        <w:t xml:space="preserve">URD-FR-302 — Tạo mã QR nhận tiền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Trường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Giá trị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rPr>
                <w:b/>
                <w:bCs/>
              </w:rPr>
              <w:t xml:space="preserve">Mô tả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User A tạo QR cho phép user khác thanh toán cho mình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rPr>
                <w:b/>
                <w:bCs/>
              </w:rPr>
              <w:t xml:space="preserve">Bước chính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A nhập amount + note → server tạo qrId + lưu Redis (TTL 15 phút) + sinh image QR → trả URL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rPr>
                <w:b/>
                <w:bCs/>
              </w:rPr>
              <w:t xml:space="preserve">Ngoại lệ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E1: amount không hợp lệ → reject.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rPr>
                <w:b/>
                <w:bCs/>
              </w:rPr>
              <w:t xml:space="preserve">Ưu tiên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SHOULD</w:t>
            </w:r>
          </w:p>
        </w:tc>
      </w:tr>
    </w:tbl>
    <w:bookmarkEnd w:id="63"/>
    <w:bookmarkStart w:id="64" w:name="urd-fr-303-thanh-toán-qua-qr"/>
    <w:p>
      <w:pPr>
        <w:pStyle w:val="Heading4"/>
      </w:pPr>
      <w:r>
        <w:t xml:space="preserve">URD-FR-303 — Thanh toán qua QR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Trường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Giá trị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rPr>
                <w:b/>
                <w:bCs/>
              </w:rPr>
              <w:t xml:space="preserve">Mô tả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User B quét QR của A và thanh toán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rPr>
                <w:b/>
                <w:bCs/>
              </w:rPr>
              <w:t xml:space="preserve">Điều kiện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QR còn hạn, chưa được thanh toán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rPr>
                <w:b/>
                <w:bCs/>
              </w:rPr>
              <w:t xml:space="preserve">Bước chính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Scan QR → load thông tin → OTP → trừ tiền B + cộng A + đánh dấu QR đã pay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rPr>
                <w:b/>
                <w:bCs/>
              </w:rPr>
              <w:t xml:space="preserve">Ngoại lệ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E1: QR hết hạn → 410. E2: QR đã pay → 409. E3: Người tạo = người trả → 400.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rPr>
                <w:b/>
                <w:bCs/>
              </w:rPr>
              <w:t xml:space="preserve">Ưu tiên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SHOULD</w:t>
            </w:r>
          </w:p>
        </w:tc>
      </w:tr>
    </w:tbl>
    <w:bookmarkEnd w:id="64"/>
    <w:bookmarkStart w:id="68" w:name="use-case-diagram-2"/>
    <w:p>
      <w:pPr>
        <w:pStyle w:val="Heading4"/>
      </w:pPr>
      <w:r>
        <w:t xml:space="preserve">Use Case Diagram</w:t>
      </w:r>
    </w:p>
    <w:p>
      <w:pPr>
        <w:pStyle w:val="CaptionedFigure"/>
      </w:pPr>
      <w:r>
        <w:drawing>
          <wp:inline>
            <wp:extent cx="5753100" cy="8484075"/>
            <wp:effectExtent b="0" l="0" r="0" t="0"/>
            <wp:docPr descr="Transfer Use Case" title="" id="66" name="Picture"/>
            <a:graphic>
              <a:graphicData uri="http://schemas.openxmlformats.org/drawingml/2006/picture">
                <pic:pic>
                  <pic:nvPicPr>
                    <pic:cNvPr descr="../diagrams/usecase-transfer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84840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Transfer Use Case</w:t>
      </w:r>
    </w:p>
    <w:p>
      <w:pPr>
        <w:pStyle w:val="BodyText"/>
      </w:pPr>
      <w:r>
        <w:rPr>
          <w:i/>
          <w:iCs/>
        </w:rPr>
        <w:t xml:space="preserve">Hình 5.3: Use case diagram cho module Transfer</w:t>
      </w:r>
    </w:p>
    <w:p>
      <w:pPr>
        <w:pStyle w:val="BodyText"/>
      </w:pPr>
      <w:r>
        <w:t xml:space="preserve">Diagram mô tả 3 use case chính:</w:t>
      </w:r>
    </w:p>
    <w:p>
      <w:pPr>
        <w:pStyle w:val="BodyText"/>
      </w:pPr>
      <w:r>
        <w:rPr>
          <w:b/>
          <w:bCs/>
        </w:rPr>
        <w:t xml:space="preserve">1. Chuyển tiền P2P (URD-FR-301):</w:t>
      </w:r>
      <w:r>
        <w:t xml:space="preserve"> - Sender → Tìm người nhận (username/email/phone) - → Xác thực OTP → Tính phí → Kiểm tra hạn mức - → Thực hiện chuyển tiền (15 steps - xem SRS-FR-302)</w:t>
      </w:r>
    </w:p>
    <w:p>
      <w:pPr>
        <w:pStyle w:val="BodyText"/>
      </w:pPr>
      <w:r>
        <w:rPr>
          <w:b/>
          <w:bCs/>
        </w:rPr>
        <w:t xml:space="preserve">2. Tạo mã QR (URD-FR-302):</w:t>
      </w:r>
      <w:r>
        <w:t xml:space="preserve"> - Receiver → Sinh mã QR → Upload MinIO → Lưu metadata Redis (TTL 15-60 phút)</w:t>
      </w:r>
    </w:p>
    <w:p>
      <w:pPr>
        <w:pStyle w:val="BodyText"/>
      </w:pPr>
      <w:r>
        <w:rPr>
          <w:b/>
          <w:bCs/>
        </w:rPr>
        <w:t xml:space="preserve">3. Thanh toán QR (URD-FR-303):</w:t>
      </w:r>
      <w:r>
        <w:t xml:space="preserve"> - Payer → Kiểm tra QR hợp lệ → Xác thực OTP → Thực hiện chuyển tiền - Business Rule URD-BR-009: QR chỉ dùng 1 lần, TTL 15 phút</w:t>
      </w:r>
    </w:p>
    <w:p>
      <w:pPr>
        <w:pStyle w:val="BodyText"/>
      </w:pPr>
      <w:r>
        <w:rPr>
          <w:b/>
          <w:bCs/>
        </w:rPr>
        <w:t xml:space="preserve">Core logic:</w:t>
      </w:r>
      <w:r>
        <w:t xml:space="preserve"> - executeTransfer(): Shared logic cho cả P2P và QR payment - resolveUser(): Thuật toán tìm người nhận (username → email → phone) - Fee calculation: Query fee_rules theo tier và amount range - Optimistic locking: @Version trên Wallet entity</w:t>
      </w:r>
    </w:p>
    <w:p>
      <w:pPr>
        <w:pStyle w:val="BodyText"/>
      </w:pPr>
      <w:r>
        <w:rPr>
          <w:b/>
          <w:bCs/>
        </w:rPr>
        <w:t xml:space="preserve">External actor:</w:t>
      </w:r>
      <w:r>
        <w:t xml:space="preserve"> - MinIO: Object storage cho QR images</w:t>
      </w:r>
    </w:p>
    <w:bookmarkEnd w:id="68"/>
    <w:bookmarkEnd w:id="69"/>
    <w:bookmarkStart w:id="76" w:name="phân-hệ-thanh-toán-hoá-đơn-bill-payment"/>
    <w:p>
      <w:pPr>
        <w:pStyle w:val="Heading3"/>
      </w:pPr>
      <w:r>
        <w:t xml:space="preserve">5.4 Phân hệ Thanh toán hoá đơn (Bill Payment)</w:t>
      </w:r>
    </w:p>
    <w:bookmarkStart w:id="70" w:name="urd-fr-401-tra-cứu-hoá-đơn"/>
    <w:p>
      <w:pPr>
        <w:pStyle w:val="Heading4"/>
      </w:pPr>
      <w:r>
        <w:t xml:space="preserve">URD-FR-401 — Tra cứu hoá đơn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Trường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Giá trị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rPr>
                <w:b/>
                <w:bCs/>
              </w:rPr>
              <w:t xml:space="preserve">Mô tả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Tra hoá đơn theo (nhà cung cấp + mã khách hàng)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rPr>
                <w:b/>
                <w:bCs/>
              </w:rPr>
              <w:t xml:space="preserve">Bước chính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Chọn provider → nhập customer_code → server trả thông tin (số tiền, hạn)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rPr>
                <w:b/>
                <w:bCs/>
              </w:rPr>
              <w:t xml:space="preserve">Ngoại lệ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E1: Không tìm thấy → 404.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rPr>
                <w:b/>
                <w:bCs/>
              </w:rPr>
              <w:t xml:space="preserve">Ưu tiên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MUST</w:t>
            </w:r>
          </w:p>
        </w:tc>
      </w:tr>
    </w:tbl>
    <w:bookmarkEnd w:id="70"/>
    <w:bookmarkStart w:id="71" w:name="urd-fr-402-thanh-toán-hoá-đơn"/>
    <w:p>
      <w:pPr>
        <w:pStyle w:val="Heading4"/>
      </w:pPr>
      <w:r>
        <w:t xml:space="preserve">URD-FR-402 — Thanh toán hoá đơn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Trường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Giá trị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rPr>
                <w:b/>
                <w:bCs/>
              </w:rPr>
              <w:t xml:space="preserve">Mô tả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Trả hoá đơn đã tra cứu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rPr>
                <w:b/>
                <w:bCs/>
              </w:rPr>
              <w:t xml:space="preserve">Điều kiện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Bill status = UNPAID; chưa quá hạn; user đủ tiền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rPr>
                <w:b/>
                <w:bCs/>
              </w:rPr>
              <w:t xml:space="preserve">Bước chính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OTP → trừ tiền user + đổi bill.status = PAID + ghi TX type=BILL_PAYMENT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rPr>
                <w:b/>
                <w:bCs/>
              </w:rPr>
              <w:t xml:space="preserve">Ngoại lệ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E1: Bill EXPIRED → reject. E2: Bill PAID rồi → 409.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rPr>
                <w:b/>
                <w:bCs/>
              </w:rPr>
              <w:t xml:space="preserve">Ưu tiên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MUST</w:t>
            </w:r>
          </w:p>
        </w:tc>
      </w:tr>
    </w:tbl>
    <w:bookmarkEnd w:id="71"/>
    <w:bookmarkStart w:id="75" w:name="use-case-diagram-3"/>
    <w:p>
      <w:pPr>
        <w:pStyle w:val="Heading4"/>
      </w:pPr>
      <w:r>
        <w:t xml:space="preserve">Use Case Diagram</w:t>
      </w:r>
    </w:p>
    <w:p>
      <w:pPr>
        <w:pStyle w:val="CaptionedFigure"/>
      </w:pPr>
      <w:r>
        <w:drawing>
          <wp:inline>
            <wp:extent cx="5753100" cy="9046333"/>
            <wp:effectExtent b="0" l="0" r="0" t="0"/>
            <wp:docPr descr="Bill Payment Use Case" title="" id="73" name="Picture"/>
            <a:graphic>
              <a:graphicData uri="http://schemas.openxmlformats.org/drawingml/2006/picture">
                <pic:pic>
                  <pic:nvPicPr>
                    <pic:cNvPr descr="../diagrams/usecase-bill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9046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Bill Payment Use Case</w:t>
      </w:r>
    </w:p>
    <w:p>
      <w:pPr>
        <w:pStyle w:val="BodyText"/>
      </w:pPr>
      <w:r>
        <w:rPr>
          <w:i/>
          <w:iCs/>
        </w:rPr>
        <w:t xml:space="preserve">Hình 5.4: Use case diagram cho module Bill Payment</w:t>
      </w:r>
    </w:p>
    <w:p>
      <w:pPr>
        <w:pStyle w:val="BodyText"/>
      </w:pPr>
      <w:r>
        <w:t xml:space="preserve">Diagram mô tả:</w:t>
      </w:r>
    </w:p>
    <w:p>
      <w:pPr>
        <w:pStyle w:val="BodyText"/>
      </w:pPr>
      <w:r>
        <w:rPr>
          <w:b/>
          <w:bCs/>
        </w:rPr>
        <w:t xml:space="preserve">1. Tra cứu hoá đơn (URD-FR-401):</w:t>
      </w:r>
      <w:r>
        <w:t xml:space="preserve"> - Customer → Chọn nhà cung cấp → Nhập mã khách hàng - → Kiểm tra trạng thái hoá đơn → Hiển thị thông tin</w:t>
      </w:r>
    </w:p>
    <w:p>
      <w:pPr>
        <w:pStyle w:val="BodyText"/>
      </w:pPr>
      <w:r>
        <w:rPr>
          <w:b/>
          <w:bCs/>
        </w:rPr>
        <w:t xml:space="preserve">2. Thanh toán hoá đơn (URD-FR-402):</w:t>
      </w:r>
      <w:r>
        <w:t xml:space="preserve"> - Customer → Xác thực OTP → Kiểm tra hạn mức → Tính phí - → Trừ tiền ví → Cập nhật hoá đơn (status=PAID) - → Ghi nhận giao dịch (type=BILL_PAYMENT)</w:t>
      </w:r>
    </w:p>
    <w:p>
      <w:pPr>
        <w:pStyle w:val="BodyText"/>
      </w:pPr>
      <w:r>
        <w:rPr>
          <w:b/>
          <w:bCs/>
        </w:rPr>
        <w:t xml:space="preserve">Bill Providers (seed data):</w:t>
      </w:r>
      <w:r>
        <w:t xml:space="preserve"> - EVN (Điện lực), VNPT (Internet), Viettel (Viễn thông), SAWACO (Nước), VTV (Truyền hình)</w:t>
      </w:r>
    </w:p>
    <w:p>
      <w:pPr>
        <w:pStyle w:val="BodyText"/>
      </w:pPr>
      <w:r>
        <w:rPr>
          <w:b/>
          <w:bCs/>
        </w:rPr>
        <w:t xml:space="preserve">Service Types:</w:t>
      </w:r>
      <w:r>
        <w:t xml:space="preserve"> - ELECTRICITY, WATER, INTERNET, TELECOM, TV</w:t>
      </w:r>
    </w:p>
    <w:p>
      <w:pPr>
        <w:pStyle w:val="BodyText"/>
      </w:pPr>
      <w:r>
        <w:rPr>
          <w:b/>
          <w:bCs/>
        </w:rPr>
        <w:t xml:space="preserve">State Transition:</w:t>
      </w:r>
      <w:r>
        <w:t xml:space="preserve"> - UNPAID → PAID (happy path) - UNPAID → EXPIRED (quá dueDate) - UNPAID → CANCELLED (admin action) - Không cho phép: PAID → UNPAID, EXPIRED → PAID</w:t>
      </w:r>
    </w:p>
    <w:p>
      <w:pPr>
        <w:pStyle w:val="BodyText"/>
      </w:pPr>
      <w:r>
        <w:rPr>
          <w:b/>
          <w:bCs/>
        </w:rPr>
        <w:t xml:space="preserve">Fee Policy:</w:t>
      </w:r>
      <w:r>
        <w:t xml:space="preserve"> - Hiện tại: 0 phí (có thể thay đổi trong fee_rules)</w:t>
      </w:r>
    </w:p>
    <w:bookmarkEnd w:id="75"/>
    <w:bookmarkEnd w:id="76"/>
    <w:bookmarkStart w:id="79" w:name="X6c8c9a0d139d26a46c1161f26df2c5d8b31dae7"/>
    <w:p>
      <w:pPr>
        <w:pStyle w:val="Heading3"/>
      </w:pPr>
      <w:r>
        <w:t xml:space="preserve">5.5 Phân hệ Lịch sử (Transaction History) — Shared</w:t>
      </w:r>
    </w:p>
    <w:bookmarkStart w:id="77" w:name="urd-fr-501-xem-lịch-sử-giao-dịch"/>
    <w:p>
      <w:pPr>
        <w:pStyle w:val="Heading4"/>
      </w:pPr>
      <w:r>
        <w:t xml:space="preserve">URD-FR-501 — Xem lịch sử giao dịch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Trường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Giá trị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rPr>
                <w:b/>
                <w:bCs/>
              </w:rPr>
              <w:t xml:space="preserve">Mô tả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Liệt kê các giao dịch của user, có lọc + phân trang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rPr>
                <w:b/>
                <w:bCs/>
              </w:rPr>
              <w:t xml:space="preserve">Bộ lọc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Loại (TOPUP/WITHDRAW/TRANSFER/BILL_PAYMENT) + Trạng thái + Khoảng ngày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rPr>
                <w:b/>
                <w:bCs/>
              </w:rPr>
              <w:t xml:space="preserve">Phân trang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Mặc định 20/trang, max 100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rPr>
                <w:b/>
                <w:bCs/>
              </w:rPr>
              <w:t xml:space="preserve">Ưu tiên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MUST</w:t>
            </w:r>
          </w:p>
        </w:tc>
      </w:tr>
    </w:tbl>
    <w:bookmarkEnd w:id="77"/>
    <w:bookmarkStart w:id="78" w:name="urd-fr-502-xem-chi-tiết-giao-dịch"/>
    <w:p>
      <w:pPr>
        <w:pStyle w:val="Heading4"/>
      </w:pPr>
      <w:r>
        <w:t xml:space="preserve">URD-FR-502 — Xem chi tiết giao dịch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Trường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Giá trị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rPr>
                <w:b/>
                <w:bCs/>
              </w:rPr>
              <w:t xml:space="preserve">Mô tả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Xem chi tiết theo </w:t>
            </w:r>
            <w:r>
              <w:rPr>
                <w:rStyle w:val="VerbatimChar"/>
              </w:rPr>
              <w:t xml:space="preserve">transactionRef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rPr>
                <w:b/>
                <w:bCs/>
              </w:rPr>
              <w:t xml:space="preserve">Hiển thị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Loại, số tiền, phí, balance trước/sau, đối tác, trạng thái, lý do thất bại nếu có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rPr>
                <w:b/>
                <w:bCs/>
              </w:rPr>
              <w:t xml:space="preserve">Ưu tiên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MUST</w:t>
            </w:r>
          </w:p>
        </w:tc>
      </w:tr>
    </w:tbl>
    <w:bookmarkEnd w:id="78"/>
    <w:bookmarkEnd w:id="79"/>
    <w:bookmarkStart w:id="80" w:name="bảng-tóm-tắt-traceability"/>
    <w:p>
      <w:pPr>
        <w:pStyle w:val="Heading3"/>
      </w:pPr>
      <w:r>
        <w:t xml:space="preserve">5.6 Bảng tóm tắt traceability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URD-FR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Module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Liên kết SRS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Liên kết Test (Sheet 06)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URD-FR-101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Auth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SRS-FR-101..104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TC-EP-* (Auth template)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URD-FR-102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Auth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SRS-FR-105..107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TC-BVA-* (Auth template)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URD-FR-301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Transfer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SRS-FR-301..305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TC-EP-01..04, TC-BVA-01..07, TC-DT-01..12, TC-ST-01..04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URD-FR-302..303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Transfer (QR)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SRS-FR-306..308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TC-QR-01..03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URD-FR-202..203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Topup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SRS-FR-201..205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TC-Topup-*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URD-FR-401..402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Bill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SRS-FR-401..403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TC-Bill-*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0"/>
    <w:bookmarkEnd w:id="81"/>
    <w:bookmarkStart w:id="88" w:name="yêu-cầu-phi-chức-năng-nfr"/>
    <w:p>
      <w:pPr>
        <w:pStyle w:val="Heading2"/>
      </w:pPr>
      <w:r>
        <w:t xml:space="preserve">6. Yêu cầu phi chức năng (NFR)</w:t>
      </w:r>
    </w:p>
    <w:bookmarkStart w:id="82" w:name="bảo-mật-security-must"/>
    <w:p>
      <w:pPr>
        <w:pStyle w:val="Heading3"/>
      </w:pPr>
      <w:r>
        <w:t xml:space="preserve">6.1 Bảo mật (Security) — MUST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ID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Yêu cầu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URD-NFR-001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Mật khẩu lưu dạng hash (BCrypt strength ≥ 10), không lưu plaintext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URD-NFR-002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Token xác thực dùng JWT ký HS256, secret ≥ 32 ký tự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URD-NFR-003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OTP lưu dạng hash, có TTL ≤ 5 phút, max 5 lần thử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URD-NFR-004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Mọi endpoint nghiệp vụ phải xác thực JWT (trừ /auth/login, /auth/register, /auth/refresh, /auth/otp/verify)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URD-NFR-005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Endpoint giao dịch tiền phải hỗ trợ Idempotency Key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URD-NFR-006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CORS chỉ cho phép origin cấu hình sẵn</w:t>
            </w:r>
          </w:p>
        </w:tc>
      </w:tr>
    </w:tbl>
    <w:bookmarkEnd w:id="82"/>
    <w:bookmarkStart w:id="83" w:name="hiệu-năng-performance-should"/>
    <w:p>
      <w:pPr>
        <w:pStyle w:val="Heading3"/>
      </w:pPr>
      <w:r>
        <w:t xml:space="preserve">6.2 Hiệu năng (Performance) — SHOULD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ID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Yêu cầu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URD-NFR-101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API GET đơn giản (lịch sử, thông tin) — P95 ≤ 500ms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URD-NFR-102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API POST giao dịch — P95 ≤ 2 giây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URD-NFR-103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Hệ thống chịu tải ≥ 50 request/giây ở môi trường dev</w:t>
            </w:r>
          </w:p>
        </w:tc>
      </w:tr>
    </w:tbl>
    <w:bookmarkEnd w:id="83"/>
    <w:bookmarkStart w:id="84" w:name="tính-sử-dụng-usability-must"/>
    <w:p>
      <w:pPr>
        <w:pStyle w:val="Heading3"/>
      </w:pPr>
      <w:r>
        <w:t xml:space="preserve">6.3 Tính sử dụng (Usability) — MUST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ID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Yêu cầu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URD-NFR-201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Giao diện tiếng Việt 100%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URD-NFR-202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Form có validation real-time (Reactive Forms)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URD-NFR-203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Thông báo lỗi rõ ràng, có gợi ý sửa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URD-NFR-204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Hỗ trợ responsive (≥ 1024px ưu tiên)</w:t>
            </w:r>
          </w:p>
        </w:tc>
      </w:tr>
    </w:tbl>
    <w:bookmarkEnd w:id="84"/>
    <w:bookmarkStart w:id="85" w:name="tính-ổn-định-stability-must"/>
    <w:p>
      <w:pPr>
        <w:pStyle w:val="Heading3"/>
      </w:pPr>
      <w:r>
        <w:t xml:space="preserve">6.4 Tính ổn định (Stability) — MUST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ID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Yêu cầu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URD-NFR-301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Mọi giao dịch tiền phải </w:t>
            </w:r>
            <w:r>
              <w:rPr>
                <w:rStyle w:val="VerbatimChar"/>
              </w:rPr>
              <w:t xml:space="preserve">@Transactional</w:t>
            </w:r>
            <w:r>
              <w:t xml:space="preserve">, đảm bảo ACID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URD-NFR-302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Optimistic locking trên Wallet, chống race condition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URD-NFR-303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DB CHECK constraint: </w:t>
            </w:r>
            <w:r>
              <w:rPr>
                <w:rStyle w:val="VerbatimChar"/>
              </w:rPr>
              <w:t xml:space="preserve">balance &gt;= 0</w:t>
            </w:r>
            <w:r>
              <w:t xml:space="preserve">, </w:t>
            </w:r>
            <w:r>
              <w:rPr>
                <w:rStyle w:val="VerbatimChar"/>
              </w:rPr>
              <w:t xml:space="preserve">amount &gt; 0</w:t>
            </w:r>
          </w:p>
        </w:tc>
      </w:tr>
    </w:tbl>
    <w:bookmarkEnd w:id="85"/>
    <w:bookmarkStart w:id="86" w:name="hỗ-trợ-supportability-should"/>
    <w:p>
      <w:pPr>
        <w:pStyle w:val="Heading3"/>
      </w:pPr>
      <w:r>
        <w:t xml:space="preserve">6.5 Hỗ trợ (Supportability) — SHOULD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ID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Yêu cầu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URD-NFR-401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Logging cấu hình bằng SLF4J + Logback, mức INFO mặc định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URD-NFR-402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Có Swagger UI tại </w:t>
            </w:r>
            <w:r>
              <w:rPr>
                <w:rStyle w:val="VerbatimChar"/>
              </w:rPr>
              <w:t xml:space="preserve">/swagger-ui.html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URD-NFR-403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Có endpoint </w:t>
            </w:r>
            <w:r>
              <w:rPr>
                <w:rStyle w:val="VerbatimChar"/>
              </w:rPr>
              <w:t xml:space="preserve">/actuator/health</w:t>
            </w:r>
          </w:p>
        </w:tc>
      </w:tr>
    </w:tbl>
    <w:bookmarkEnd w:id="86"/>
    <w:bookmarkStart w:id="87" w:name="công-nghệ-và-ràng-buộc-must"/>
    <w:p>
      <w:pPr>
        <w:pStyle w:val="Heading3"/>
      </w:pPr>
      <w:r>
        <w:t xml:space="preserve">6.6 Công nghệ và ràng buộc — MUST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ID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Yêu cầu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URD-NFR-501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Backend: Spring Boot 3.2 + Java 17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URD-NFR-502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Frontend: Angular 17 + Node 20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URD-NFR-503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DB: PostgreSQL 16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URD-NFR-504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Cache: Redis 7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URD-NFR-505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Object storage: MinIO (S3-compatible)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URD-NFR-506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Hạ tầng dev: Docker Compose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7"/>
    <w:bookmarkEnd w:id="88"/>
    <w:bookmarkStart w:id="91" w:name="tiêu-chí-nghiệm-thu-acceptance-criteria"/>
    <w:p>
      <w:pPr>
        <w:pStyle w:val="Heading2"/>
      </w:pPr>
      <w:r>
        <w:t xml:space="preserve">7. Tiêu chí nghiệm thu (Acceptance Criteria)</w:t>
      </w:r>
    </w:p>
    <w:bookmarkStart w:id="89" w:name="tiêu-chí-toàn-hệ-thống"/>
    <w:p>
      <w:pPr>
        <w:pStyle w:val="Heading3"/>
      </w:pPr>
      <w:r>
        <w:t xml:space="preserve">7.1 Tiêu chí toàn hệ thống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ID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Tiêu chí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Phương thức kiểm tra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AC-1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rPr>
                <w:rStyle w:val="VerbatimChar"/>
              </w:rPr>
              <w:t xml:space="preserve">make up</w:t>
            </w:r>
            <w:r>
              <w:t xml:space="preserve"> khởi động đủ 5 container (Postgres, Redis, MinIO, MailHog, pgAdmin)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rPr>
                <w:rStyle w:val="VerbatimChar"/>
              </w:rPr>
              <w:t xml:space="preserve">docker compose ps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AC-2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rPr>
                <w:rStyle w:val="VerbatimChar"/>
              </w:rPr>
              <w:t xml:space="preserve">make be-run</w:t>
            </w:r>
            <w:r>
              <w:t xml:space="preserve"> khởi động backend, log không có ERROR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Quan sát log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AC-3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rPr>
                <w:rStyle w:val="VerbatimChar"/>
              </w:rPr>
              <w:t xml:space="preserve">make fe-run</w:t>
            </w:r>
            <w:r>
              <w:t xml:space="preserve"> mở được http://localhost:4200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Browser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AC-4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Tất cả unit test PASS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rPr>
                <w:rStyle w:val="VerbatimChar"/>
              </w:rPr>
              <w:t xml:space="preserve">make be-test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AC-5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Mỗi module có tối thiểu 1 happy-path E2E test PASS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Cypress</w:t>
            </w:r>
          </w:p>
        </w:tc>
      </w:tr>
    </w:tbl>
    <w:bookmarkEnd w:id="89"/>
    <w:bookmarkStart w:id="90" w:name="tiêu-chí-từng-module"/>
    <w:p>
      <w:pPr>
        <w:pStyle w:val="Heading3"/>
      </w:pPr>
      <w:r>
        <w:t xml:space="preserve">7.2 Tiêu chí từng module</w:t>
      </w:r>
    </w:p>
    <w:p>
      <w:pPr>
        <w:pStyle w:val="FirstParagraph"/>
      </w:pPr>
      <w:r>
        <w:t xml:space="preserve">Mỗi URD-FR-* phải:</w:t>
      </w:r>
    </w:p>
    <w:p>
      <w:pPr>
        <w:pStyle w:val="Compact"/>
        <w:numPr>
          <w:ilvl w:val="0"/>
          <w:numId w:val="1009"/>
        </w:numPr>
      </w:pPr>
      <w:r>
        <w:t xml:space="preserve">Có tài liệu mô tả ở SRS (mục tương ứng).</w:t>
      </w:r>
    </w:p>
    <w:p>
      <w:pPr>
        <w:pStyle w:val="Compact"/>
        <w:numPr>
          <w:ilvl w:val="0"/>
          <w:numId w:val="1009"/>
        </w:numPr>
      </w:pPr>
      <w:r>
        <w:t xml:space="preserve">Có ít nhất 1 test case happy-path PASS.</w:t>
      </w:r>
    </w:p>
    <w:p>
      <w:pPr>
        <w:pStyle w:val="Compact"/>
        <w:numPr>
          <w:ilvl w:val="0"/>
          <w:numId w:val="1009"/>
        </w:numPr>
      </w:pPr>
      <w:r>
        <w:t xml:space="preserve">Có ít nhất 1 test case negative cho mỗi error case (E1, E2, …).</w:t>
      </w:r>
    </w:p>
    <w:p>
      <w:pPr>
        <w:pStyle w:val="Compact"/>
        <w:numPr>
          <w:ilvl w:val="0"/>
          <w:numId w:val="1009"/>
        </w:numPr>
      </w:pPr>
      <w:r>
        <w:t xml:space="preserve">Có ít nhất 1 boundary value test cho biến số.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92" w:name="hành-động-cần-làm-khi-có-lỗi"/>
    <w:p>
      <w:pPr>
        <w:pStyle w:val="Heading2"/>
      </w:pPr>
      <w:r>
        <w:t xml:space="preserve">8. Hành động cần làm khi có lỗi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Tình huống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Hành động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Backend ném exception không bắt được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rPr>
                <w:rStyle w:val="VerbatimChar"/>
              </w:rPr>
              <w:t xml:space="preserve">GlobalExceptionHandler</w:t>
            </w:r>
            <w:r>
              <w:t xml:space="preserve"> log + trả </w:t>
            </w:r>
            <w:r>
              <w:rPr>
                <w:rStyle w:val="VerbatimChar"/>
              </w:rPr>
              <w:t xml:space="preserve">ApiResponse</w:t>
            </w:r>
            <w:r>
              <w:t xml:space="preserve"> với code = INTERNAL_ERROR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OTP gửi mail thất bại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Tự retry 3 lần, sau đó log lỗi, không khoá user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Optimistic lock conflict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>Trả 409 + thông báo “Vui lòng thử lại”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Mất kết nối DB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Trả 503 Service Unavailable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Token hết hạn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Trả 401 + frontend tự refresh, nếu fail thì redirect /auth/login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2"/>
    <w:bookmarkStart w:id="93" w:name="phụ-lục-mapping-yêu-cầu-tài-liệu-urd"/>
    <w:p>
      <w:pPr>
        <w:pStyle w:val="Heading2"/>
      </w:pPr>
      <w:r>
        <w:t xml:space="preserve">9. Phụ lục — Mapping yêu cầu tài liệu (URD)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Hạng mục checklist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Vị trí trong tài liệu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t xml:space="preserve">Kiểm soát tài liệu (header, footer, signoff, history)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t xml:space="preserve">Trang đầu + bảng metadata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t xml:space="preserve">Mục đích, Phạm vi, Định nghĩa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t xml:space="preserve">§1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t xml:space="preserve">Tài liệu tham khảo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t xml:space="preserve">§1.5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t xml:space="preserve">Giới hạn + Tổ chức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t xml:space="preserve">§1.6, §1.7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t xml:space="preserve">Phát biểu bài toán + Mục tiêu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t xml:space="preserve">§2.1, §2.2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t xml:space="preserve">Đối tượng sử dụng + Mô hình tổng thể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t xml:space="preserve">§2.3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t xml:space="preserve">Yêu cầu chung (uniquely identified, prioritized, encoded)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t xml:space="preserve">§3, §5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t xml:space="preserve">Quy trình nghiệp vụ + Bước, Ngoại lệ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t xml:space="preserve">§4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t xml:space="preserve">Yêu cầu chức năng (ID, Mô tả, Actor, Điều kiện, Bước, Exception)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t xml:space="preserve">§5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t xml:space="preserve">Tiêu chí nghiệm thu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t xml:space="preserve">§5 mỗi FR + §7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t xml:space="preserve">Yêu cầu khác (security, performance)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t xml:space="preserve">§6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t xml:space="preserve">Hành động khi lỗi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t xml:space="preserve">§8</w:t>
            </w:r>
          </w:p>
        </w:tc>
      </w:tr>
    </w:tbl>
    <w:bookmarkEnd w:id="93"/>
    <w:bookmarkEnd w:id="94"/>
    <w:sectPr>
      <w:headerReference r:id="rId7" w:type="default"/>
      <w:footerReference r:id="rId8" w:type="default"/>
      <w:pgSz w:h="16838" w:orient="portrait" w:w="11906"/>
      <w:pgMar w:bottom="1417" w:footer="708" w:gutter="0" w:header="708" w:left="1701" w:right="1134" w:top="1417"/>
      <w:pgNumType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2"/>
        <w:szCs w:val="22"/>
      </w:rPr>
      <w:t xml:space="preserve">Trang </w:t>
    </w:r>
    <w:r>
      <w:rPr>
        <w:rFonts w:ascii="Times New Roman" w:cs="Times New Roman" w:eastAsia="Times New Roman" w:hAnsi="Times New Roman"/>
        <w:sz w:val="22"/>
        <w:szCs w:val="22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sz w:val="22"/>
        <w:szCs w:val="22"/>
      </w:rPr>
      <w:t xml:space="preserve"> / </w:t>
    </w:r>
    <w:r>
      <w:rPr>
        <w:rFonts w:ascii="Times New Roman" w:cs="Times New Roman" w:eastAsia="Times New Roman" w:hAnsi="Times New Roman"/>
        <w:sz w:val="22"/>
        <w:szCs w:val="22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563C1" w:sz="6"/>
      </w:pBdr>
      <w:tabs>
        <w:tab w:val="right" w:pos="9026"/>
      </w:tabs>
    </w:pPr>
    <w:r>
      <w:rPr>
        <w:rFonts w:ascii="Times New Roman" w:cs="Times New Roman" w:eastAsia="Times New Roman" w:hAnsi="Times New Roman"/>
        <w:sz w:val="22"/>
        <w:szCs w:val="22"/>
      </w:rPr>
      <w:t xml:space="preserve">EZW-DOC-v1.0</w:t>
    </w:r>
    <w:r>
      <w:rPr>
        <w:rFonts w:ascii="Times New Roman" w:cs="Times New Roman" w:eastAsia="Times New Roman" w:hAnsi="Times New Roman"/>
        <w:sz w:val="22"/>
        <w:szCs w:val="22"/>
      </w:rPr>
      <w:t xml:space="preserve">	Document Title</w:t>
    </w:r>
  </w:p>
</w:hdr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15:restartNumberingAfterBreak="0" w:abstractNumId="1">
    <w:multiLevelType w:val="hybridMultilevel"/>
    <w:lvl w15:tentative="1" w:ilvl="0">
      <w:start w:val="1"/>
      <w:numFmt w:val="bullet"/>
      <w:lvlText w:val="●"/>
      <w:lvlJc w:val="left"/>
      <w:pPr>
        <w:ind w:hanging="360" w:left="720"/>
      </w:pPr>
    </w:lvl>
    <w:lvl w15:tentative="1" w:ilvl="1">
      <w:start w:val="1"/>
      <w:numFmt w:val="bullet"/>
      <w:lvlText w:val="○"/>
      <w:lvlJc w:val="left"/>
      <w:pPr>
        <w:ind w:hanging="360" w:left="1440"/>
      </w:pPr>
    </w:lvl>
    <w:lvl w15:tentative="1" w:ilvl="2">
      <w:start w:val="1"/>
      <w:numFmt w:val="bullet"/>
      <w:lvlText w:val="■"/>
      <w:lvlJc w:val="left"/>
      <w:pPr>
        <w:ind w:hanging="360" w:left="2160"/>
      </w:pPr>
    </w:lvl>
    <w:lvl w15:tentative="1" w:ilvl="3">
      <w:start w:val="1"/>
      <w:numFmt w:val="bullet"/>
      <w:lvlText w:val="●"/>
      <w:lvlJc w:val="left"/>
      <w:pPr>
        <w:ind w:hanging="360" w:left="2880"/>
      </w:pPr>
    </w:lvl>
    <w:lvl w15:tentative="1" w:ilvl="4">
      <w:start w:val="1"/>
      <w:numFmt w:val="bullet"/>
      <w:lvlText w:val="○"/>
      <w:lvlJc w:val="left"/>
      <w:pPr>
        <w:ind w:hanging="360" w:left="3600"/>
      </w:pPr>
    </w:lvl>
    <w:lvl w15:tentative="1" w:ilvl="5">
      <w:start w:val="1"/>
      <w:numFmt w:val="bullet"/>
      <w:lvlText w:val="■"/>
      <w:lvlJc w:val="left"/>
      <w:pPr>
        <w:ind w:hanging="360" w:left="4320"/>
      </w:pPr>
    </w:lvl>
    <w:lvl w15:tentative="1" w:ilvl="6">
      <w:start w:val="1"/>
      <w:numFmt w:val="bullet"/>
      <w:lvlText w:val="●"/>
      <w:lvlJc w:val="left"/>
      <w:pPr>
        <w:ind w:hanging="360" w:left="5040"/>
      </w:pPr>
    </w:lvl>
    <w:lvl w15:tentative="1" w:ilvl="7">
      <w:start w:val="1"/>
      <w:numFmt w:val="bullet"/>
      <w:lvlText w:val="●"/>
      <w:lvlJc w:val="left"/>
      <w:pPr>
        <w:ind w:hanging="360" w:left="5760"/>
      </w:pPr>
    </w:lvl>
    <w:lvl w15:tentative="1" w:ilvl="8">
      <w:start w:val="1"/>
      <w:numFmt w:val="bullet"/>
      <w:lvlText w:val="●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isplayBackgroundShape/>
  <w:embedSystemFonts/>
  <w:proofState w:grammar="clean" w:spelling="clean"/>
  <w:stylePaneFormatFilter w:val="0004"/>
  <w:doNotTrackMoves/>
  <w:defaultTabStop w:val="720"/>
  <w:evenAndOddHeaders w:val="false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</w:compat>
  <w:rsids/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6"/>
        <w:szCs w:val="26"/>
      </w:rPr>
    </w:rPrDefault>
    <w:pPrDefault>
      <w:pPr>
        <w:spacing w:line="336" w:lineRule="auto"/>
      </w:pPr>
    </w:pPrDefault>
  </w:docDefaults>
  <w:style w:styleId="Title" w:type="paragraph">
    <w:name w:val="Title"/>
    <w:basedOn w:val="Normal"/>
    <w:next w:val="Normal"/>
    <w:qFormat/>
    <w:rPr>
      <w:sz w:val="56"/>
      <w:szCs w:val="56"/>
    </w:rPr>
  </w:style>
  <w:style w:styleId="Heading1" w:type="paragraph">
    <w:name w:val="Heading 1"/>
    <w:basedOn w:val="Normal"/>
    <w:next w:val="Normal"/>
    <w:qFormat/>
    <w:rPr>
      <w:color w:val="2E74B5"/>
      <w:sz w:val="32"/>
      <w:szCs w:val="32"/>
    </w:rPr>
  </w:style>
  <w:style w:styleId="Heading2" w:type="paragraph">
    <w:name w:val="Heading 2"/>
    <w:basedOn w:val="Normal"/>
    <w:next w:val="Normal"/>
    <w:qFormat/>
    <w:rPr>
      <w:color w:val="2E74B5"/>
      <w:sz w:val="26"/>
      <w:szCs w:val="26"/>
    </w:rPr>
  </w:style>
  <w:style w:styleId="Heading3" w:type="paragraph">
    <w:name w:val="Heading 3"/>
    <w:basedOn w:val="Normal"/>
    <w:next w:val="Normal"/>
    <w:qFormat/>
    <w:rPr>
      <w:color w:val="1F4D78"/>
      <w:sz w:val="24"/>
      <w:szCs w:val="24"/>
    </w:rPr>
  </w:style>
  <w:style w:styleId="Heading4" w:type="paragraph">
    <w:name w:val="Heading 4"/>
    <w:basedOn w:val="Normal"/>
    <w:next w:val="Normal"/>
    <w:qFormat/>
    <w:rPr>
      <w:i/>
      <w:iCs/>
      <w:color w:val="2E74B5"/>
    </w:rPr>
  </w:style>
  <w:style w:styleId="Heading5" w:type="paragraph">
    <w:name w:val="Heading 5"/>
    <w:basedOn w:val="Normal"/>
    <w:next w:val="Normal"/>
    <w:qFormat/>
    <w:rPr>
      <w:color w:val="2E74B5"/>
    </w:rPr>
  </w:style>
  <w:style w:styleId="Heading6" w:type="paragraph">
    <w:name w:val="Heading 6"/>
    <w:basedOn w:val="Normal"/>
    <w:next w:val="Normal"/>
    <w:qFormat/>
    <w:rPr>
      <w:color w:val="1F4D78"/>
    </w:rPr>
  </w:style>
  <w:style w:styleId="Strong" w:type="paragraph">
    <w:name w:val="Strong"/>
    <w:basedOn w:val="Normal"/>
    <w:next w:val="Normal"/>
    <w:qFormat/>
    <w:rPr>
      <w:b/>
      <w:bCs/>
    </w:rPr>
  </w:style>
  <w:style w:styleId="ListParagraph" w:type="paragraph">
    <w:name w:val="List Paragraph"/>
    <w:basedOn w:val="Normal"/>
    <w:qFormat/>
  </w:style>
  <w:style w:styleId="Hyperlink" w:type="character">
    <w:name w:val="Hyperlink"/>
    <w:basedOn w:val="DefaultParagraphFont"/>
    <w:uiPriority w:val="99"/>
    <w:unhideWhenUsed/>
    <w:rPr>
      <w:color w:val="0563C1"/>
      <w:u w:val="single"/>
    </w:rPr>
  </w:style>
  <w:style w:styleId="FootnoteReference" w:type="character">
    <w:name w:val="footnote reference"/>
    <w:basedOn w:val="DefaultParagraphFont"/>
    <w:uiPriority w:val="99"/>
    <w:semiHidden/>
    <w:unhideWhenUsed/>
    <w:rPr>
      <w:vertAlign w:val="superscript"/>
    </w:rPr>
  </w:style>
  <w:style w:styleId="FootnoteText" w:type="paragraph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styleId="FootnoteTextChar" w:type="characte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styleId="EndnoteReference" w:type="character">
    <w:name w:val="endnote reference"/>
    <w:basedOn w:val="DefaultParagraphFont"/>
    <w:uiPriority w:val="99"/>
    <w:semiHidden/>
    <w:unhideWhenUsed/>
    <w:rPr>
      <w:vertAlign w:val="superscript"/>
    </w:rPr>
  </w:style>
  <w:style w:styleId="EndnoteText" w:type="paragraph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styleId="EndnoteTextChar" w:type="characte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styleId="Heading1" w:type="paragraph">
    <w:name w:val="Heading 1"/>
    <w:basedOn w:val="Normal"/>
    <w:next w:val="Normal"/>
    <w:qFormat/>
    <w:pPr>
      <w:spacing w:after="120" w:before="240"/>
      <w:jc w:val="left"/>
      <w:outlineLvl w:val="0"/>
    </w:pPr>
    <w:rPr>
      <w:rFonts w:ascii="Times New Roman" w:cs="Times New Roman" w:eastAsia="Times New Roman" w:hAnsi="Times New Roman"/>
      <w:b/>
      <w:bCs/>
      <w:color w:val="1F3864"/>
      <w:sz w:val="36"/>
      <w:szCs w:val="36"/>
    </w:rPr>
  </w:style>
  <w:style w:styleId="Heading2" w:type="paragraph">
    <w:name w:val="Heading 2"/>
    <w:basedOn w:val="Normal"/>
    <w:next w:val="Normal"/>
    <w:qFormat/>
    <w:pPr>
      <w:spacing w:after="100" w:before="180"/>
      <w:jc w:val="left"/>
      <w:outlineLvl w:val="1"/>
    </w:pPr>
    <w:rPr>
      <w:rFonts w:ascii="Times New Roman" w:cs="Times New Roman" w:eastAsia="Times New Roman" w:hAnsi="Times New Roman"/>
      <w:b/>
      <w:bCs/>
      <w:color w:val="1F3864"/>
      <w:sz w:val="30"/>
      <w:szCs w:val="30"/>
    </w:rPr>
  </w:style>
  <w:style w:styleId="Heading3" w:type="paragraph">
    <w:name w:val="Heading 3"/>
    <w:basedOn w:val="Normal"/>
    <w:next w:val="Normal"/>
    <w:qFormat/>
    <w:pPr>
      <w:spacing w:after="80" w:before="120"/>
      <w:jc w:val="left"/>
      <w:outlineLvl w:val="2"/>
    </w:pPr>
    <w:rPr>
      <w:rFonts w:ascii="Times New Roman" w:cs="Times New Roman" w:eastAsia="Times New Roman" w:hAnsi="Times New Roman"/>
      <w:b/>
      <w:bCs/>
      <w:color w:val="2E5395"/>
      <w:sz w:val="26"/>
      <w:szCs w:val="26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/><Relationship Type="http://schemas.openxmlformats.org/officeDocument/2006/relationships/styles" Id="rId15" Target="styles.xml"/><Relationship Type="http://schemas.openxmlformats.org/officeDocument/2006/relationships/settings" Id="rId14" Target="settings.xml"/><Relationship Type="http://schemas.openxmlformats.org/officeDocument/2006/relationships/webSettings" Id="rId13" Target="webSettings.xml"/><Relationship Type="http://schemas.openxmlformats.org/officeDocument/2006/relationships/fontTable" Id="rId12" Target="fontTable.xml"/><Relationship Type="http://schemas.openxmlformats.org/officeDocument/2006/relationships/theme" Id="rId11" Target="theme/theme1.xml"/><Relationship Type="http://schemas.openxmlformats.org/officeDocument/2006/relationships/footnotes" Id="rId10" Target="footnotes.xml"/><Relationship Type="http://schemas.openxmlformats.org/officeDocument/2006/relationships/comments" Id="rId9" Target="comments.xml"/><Relationship Id="rId7" Target="header1.xml" Type="http://schemas.openxmlformats.org/officeDocument/2006/relationships/header"/><Relationship Id="rId8" Target="footer1.xml" Type="http://schemas.openxmlformats.org/officeDocument/2006/relationships/footer"/><Relationship Type="http://schemas.openxmlformats.org/officeDocument/2006/relationships/image" Id="rId49" Target="media/rId49.png"/><Relationship Type="http://schemas.openxmlformats.org/officeDocument/2006/relationships/image" Id="rId72" Target="media/rId72.png"/><Relationship Type="http://schemas.openxmlformats.org/officeDocument/2006/relationships/image" Id="rId57" Target="media/rId57.png"/><Relationship Type="http://schemas.openxmlformats.org/officeDocument/2006/relationships/image" Id="rId65" Target="media/rId65.png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2026-05-11T12:24:05Z</dcterms:created>
  <dcterms:modified xsi:type="dcterms:W3CDTF">2026-05-11T12:24:05Z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