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lang w:val="en-US" w:eastAsia="zh-CN" w:bidi="ar"/>
        </w:rPr>
        <w:instrText xml:space="preserve"> HYPERLINK "javascript:void(0)" </w:instrTex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</w:rPr>
        <w:drawing>
          <wp:inline distT="0" distB="0" distL="114300" distR="114300">
            <wp:extent cx="304800" cy="304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spacing w:val="0"/>
          <w:sz w:val="27"/>
          <w:szCs w:val="27"/>
          <w:u w:val="none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kern w:val="0"/>
          <w:sz w:val="27"/>
          <w:szCs w:val="27"/>
          <w:u w:val="non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一、格奥尔格·威廉·弗里德里希·黑格尔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黑格尔的逻辑学是本体论、认识论和价值论三者同一的体系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在逻辑学方面的主要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贡献为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批判了形式逻辑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研究了辩证思维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构造了辩证逻辑的体系。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二、戈特弗里德·威廉·莱布尼茨莱布尼茨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数理逻辑的创始人，明确提出了数理逻辑的指导思想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逻辑学方面的主要贡献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成功地将命题形式表达为符号公式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构成了一种关于两个概念相结合的演算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提出了等词的定义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同一原理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第一次确定了三值逻辑的表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三、乔治·布尔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他在逻辑学领域的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主要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贡献为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逻辑的数学化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创造了逻辑代数系统，从而基本上完成了逻辑的演算工作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使逻辑学从传统走向现代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四.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库尔特·哥德尔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证明了形式数论（ 即算术逻辑 ）系统的“不完全性定理”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line="16" w:lineRule="atLeast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五、伯特兰·罗素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伯特兰·罗素是分析哲学的主要创始人，对数学逻辑发展作出过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重要贡献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和怀特海合作《数学原理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》、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提出的“罗素悖论”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主张逻辑主义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六、索尔·阿伦·克里普克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克里普克是模态逻辑语义学的创始人和因果—历史指称论的首倡者之一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在逻辑学方面的主要贡献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严格区分了“先验的”和“必然的”这两个概念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在区分先验真理和必然真理基础上提出了“先验偶然命题”和“后验必然命题”的新概念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在模态逻辑语义学的基础上提出了因果的、历史的指称理论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七、卡尔·波普尔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波普尔的哲学体系重点在于批判的理性主义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对基础论的批判是相当有力。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八、奥古斯特·孔德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孔德开创了社会学这一学科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创立实证主义学说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在实证主义的基础上提出了著名的“三阶段法则”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在逻辑学方面的主要贡献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把社会学概括为一门研究人类社会的学科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提出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19世纪的人类已经进入了“科学的实证阶段”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把实证主义应用于社会学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九.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J.S.密尔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归纳主义逻辑学家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主要贡献为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创作了《逻辑体系》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丰富了归纳法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提高了归纳法在逻辑中的地位。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十、伯纳·派顿</w:t>
      </w:r>
    </w:p>
    <w:p>
      <w:pPr>
        <w:pStyle w:val="5"/>
        <w:keepNext w:val="0"/>
        <w:keepLines w:val="0"/>
        <w:widowControl/>
        <w:suppressLineNumbers w:val="0"/>
        <w:spacing w:before="456" w:beforeAutospacing="0" w:after="294" w:afterAutospacing="0" w:line="1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对“概括”和“定义”进行了全面且有深度的概括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在逻辑学方面的主要贡献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区分概括与过度概括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认为不同的定义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导致不同的结论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阐述了论证的形式。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mYxYzMyZGRmYzgyNzdiZmQ0MWQ0NjUwYzYyNzAifQ=="/>
  </w:docVars>
  <w:rsids>
    <w:rsidRoot w:val="478714F4"/>
    <w:rsid w:val="4787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2023-11-15T05:28:00Z</dcterms:created>
  <dc:creator>WPS_1691653165</dc:creator>
  <cp:lastModifiedBy>WPS_1691653165</cp:lastModifiedBy>
  <dcterms:modified xsi:type="dcterms:W3CDTF">2023-11-15T05:47:42Z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9509D0F7D7CE4869A53AC5F572DC7B1F_11</vt:lpwstr>
  </property>
</Properties>
</file>