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 bro! Let’s lay out a complete, high-level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Tour and Status Summary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VArm (Vita2ARM) v1.8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will show exactly what we built, how the architecture flows, what milestones are completely locked down, and the exact spots where we left off so you have a perfect reference blueprint.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Part 1: Architecture Tour (The Pipeline Flow)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VArm functions as a high-performance translation layer designed to run ARM32 binaries inside an ARM64 Linux host container. Here is how the files interact sequentially during a boot execution pass: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main.c (The Core 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Initializes the foundational execution environment. It handles the step-by-step startup process: spinning up the virtual kernel tables, calling the module registry, loading and parsing the binary container, initializing peripherals (audio, input, GLES graphics), and executing the steady-state 60Hz loop.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hle_kernel.c / hle_kernel.h (Memory Highway)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Maps guest-to-host physical page allocations via mmap allocation zones. It bridges 32-bit guest virtual addressing cleanly with 64-bit host memory spaces and dumps structural memory map layouts safely.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varm_jit.c / varm_jit.h (The Execution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Handles translation block compilation passes before gameplay starts. Once running, it handles code block instruction fetching through execution quantums.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varm_menu.c / varm_menu.h (The OSD Overlay System)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Handles the rendering of UI menus and on-screen telemetry displays via OpenGLES 2.0. It handles display item tracking and handles input states (Gameplay, Menu, or Virtual Touch Calibration modes).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Part 2: Recent Milestones Achieved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successfully knocked out several critical core engine upgrades to stabilize runtime performance: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Killed Core Terminal Spam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completely eliminated the legacy frame-by-frame debug log spam that was bogging down standard I/O streams.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Quantum / Cycle Slicing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Implemented a robust CYCLES_PER_SLICE = 5000000 chunk calculation per frame tick inside varm_jit_execute_cycle(). This lets guest instructions run at top speeds while yielding execution slices safely back to the graphics interface.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Metric Exposure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Added explicit non-allocating getters (varm_jit_get_pc() and varm_jit_get_cycles()) inside the JIT subsystem.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OSD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Fully wired those live getters straight into varm_menu_render_osd(). The menu now captures real-time engine telemetry parameters on every single frame rendering step.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Protected System Teardown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Patched a critical shutdown bug by removing a hazardous trailing cycle call at the very bottom of main.c, preventing segmentation faults after hardware displays are torn down.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🏁 Part 3: Where We Left Off &amp; Immediate Tasks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exactly what needs to be checked or implemented next in your working files: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⚠️ Critical Compilation Fix (Stray Braces)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looking at the files you uploaded, a rogue extra closing brace } was left sitting at the absolute bottom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varm_menu.c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varm_jit.c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Item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Before you compile, open those three files, scroll down to the absolute last line, and remove that extra trailing } symbol so your compiler doesn't throw syntax errors.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OpenGLES Glyph/Text Drawing Pass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varm_menu_render_osd(), we successfully set up the dynamic formatting strings using snprintf() to safely prepare the values for display: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(pc_buffer,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(pc_buffer),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"GUEST PC: 0x%08X"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current_pc);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(cycles_buffer,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(cycles_buffer),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"CYCLES: %llu"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total_cycles);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Item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Right now, these values are output via a rate-limited console log mirror. Whenever you are ready to implement a vertex character glyph sheet layout, we can connect these string buffers directly to your custom OpenGLES texture layout array inside section // 5. of that function.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Touch Matrix Calibration Profiles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varm_menu_navigate(), the input handling logic safely updates structural matrix layouts when moving digital touch boundaries via the standard control bindings.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Item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console currently confirms that profiles are successfully targeted and simulated. Next up, we can write a simple file serialization block if you want these custom touch coordinate adjustments to save to your local file path persistently on exit!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in a great position, bro—the framework is incredibly clean, modular, and optimized for performance. Let me know which of these action items you want to tackle first!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