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202</w:t>
      </w:r>
      <w:r>
        <w:rPr>
          <w:rFonts w:hint="eastAsia"/>
          <w:b/>
          <w:color w:val="000000"/>
          <w:sz w:val="28"/>
          <w:szCs w:val="28"/>
          <w:lang w:val="en-US" w:eastAsia="zh-CN"/>
        </w:rPr>
        <w:t>3</w:t>
      </w:r>
      <w:r>
        <w:rPr>
          <w:rFonts w:hint="eastAsia"/>
          <w:b/>
          <w:color w:val="000000"/>
          <w:sz w:val="28"/>
          <w:szCs w:val="28"/>
        </w:rPr>
        <w:t>年秋季学期《供</w:t>
      </w:r>
      <w:r>
        <w:rPr>
          <w:rFonts w:hint="eastAsia"/>
          <w:b/>
          <w:color w:val="000000"/>
          <w:sz w:val="28"/>
          <w:szCs w:val="28"/>
          <w:lang w:val="en-US" w:eastAsia="zh-CN"/>
        </w:rPr>
        <w:t>配电工程</w:t>
      </w:r>
      <w:r>
        <w:rPr>
          <w:rFonts w:hint="eastAsia"/>
          <w:b/>
          <w:color w:val="000000"/>
          <w:sz w:val="28"/>
          <w:szCs w:val="28"/>
        </w:rPr>
        <w:t>》</w:t>
      </w:r>
    </w:p>
    <w:p>
      <w:pPr>
        <w:jc w:val="center"/>
        <w:rPr>
          <w:rFonts w:hint="eastAsia"/>
          <w:b/>
          <w:color w:val="000000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color w:val="000000"/>
          <w:sz w:val="24"/>
          <w:szCs w:val="24"/>
        </w:rPr>
        <w:t xml:space="preserve">姓名:                      </w:t>
      </w:r>
      <w:r>
        <w:rPr>
          <w:rFonts w:ascii="宋体" w:hAnsi="宋体" w:eastAsia="宋体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color w:val="000000"/>
          <w:sz w:val="24"/>
          <w:szCs w:val="24"/>
        </w:rPr>
        <w:t xml:space="preserve">     学号:</w:t>
      </w:r>
      <w:r>
        <w:rPr>
          <w:rFonts w:ascii="宋体" w:hAnsi="宋体" w:eastAsia="宋体"/>
          <w:b/>
          <w:color w:val="000000"/>
          <w:sz w:val="24"/>
          <w:szCs w:val="24"/>
        </w:rPr>
        <w:t xml:space="preserve">               </w:t>
      </w:r>
    </w:p>
    <w:p>
      <w:pPr>
        <w:spacing w:line="360" w:lineRule="auto"/>
        <w:rPr>
          <w:rFonts w:ascii="宋体" w:hAnsi="宋体" w:eastAsia="宋体"/>
          <w:b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color w:val="000000"/>
          <w:sz w:val="24"/>
          <w:szCs w:val="24"/>
        </w:rPr>
        <w:t xml:space="preserve">座位号： </w:t>
      </w:r>
      <w:r>
        <w:rPr>
          <w:rFonts w:ascii="宋体" w:hAnsi="宋体" w:eastAsia="宋体"/>
          <w:b/>
          <w:color w:val="000000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b/>
          <w:color w:val="000000"/>
          <w:sz w:val="24"/>
          <w:szCs w:val="24"/>
        </w:rPr>
        <w:t xml:space="preserve">考场号： </w:t>
      </w:r>
    </w:p>
    <w:p>
      <w:pPr>
        <w:rPr>
          <w:rFonts w:ascii="宋体" w:hAnsi="宋体" w:eastAsia="宋体"/>
          <w:color w:val="000000"/>
          <w:sz w:val="24"/>
          <w:szCs w:val="24"/>
        </w:rPr>
      </w:pPr>
      <w:bookmarkStart w:id="0" w:name="OLE_LINK2"/>
      <w:bookmarkStart w:id="1" w:name="OLE_LINK1"/>
    </w:p>
    <w:tbl>
      <w:tblPr>
        <w:tblStyle w:val="6"/>
        <w:tblpPr w:leftFromText="181" w:rightFromText="181" w:bottomFromText="68" w:vertAnchor="text" w:horzAnchor="margin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1" w:type="dxa"/>
            <w:vAlign w:val="center"/>
          </w:tcPr>
          <w:p>
            <w:pPr>
              <w:jc w:val="center"/>
              <w:rPr>
                <w:rFonts w:eastAsia="黑体"/>
                <w:b/>
                <w:color w:val="000000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hint="eastAsia" w:eastAsia="黑体"/>
                <w:b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一、</w:t>
      </w:r>
      <w:r>
        <w:rPr>
          <w:rFonts w:hint="eastAsia" w:ascii="黑体" w:eastAsia="黑体"/>
          <w:b/>
          <w:sz w:val="28"/>
          <w:lang w:val="en-US" w:eastAsia="zh-CN"/>
        </w:rPr>
        <w:t>简</w:t>
      </w:r>
      <w:r>
        <w:rPr>
          <w:rFonts w:hint="eastAsia" w:ascii="黑体" w:eastAsia="黑体"/>
          <w:b/>
          <w:sz w:val="28"/>
        </w:rPr>
        <w:t>答题（共</w:t>
      </w:r>
      <w:r>
        <w:rPr>
          <w:rFonts w:hint="eastAsia" w:ascii="黑体" w:eastAsia="黑体"/>
          <w:b/>
          <w:sz w:val="28"/>
          <w:lang w:val="en-US" w:eastAsia="zh-CN"/>
        </w:rPr>
        <w:t>6</w:t>
      </w:r>
      <w:r>
        <w:rPr>
          <w:rFonts w:hint="eastAsia" w:ascii="黑体" w:eastAsia="黑体"/>
          <w:b/>
          <w:sz w:val="28"/>
        </w:rPr>
        <w:t>小题，每题</w:t>
      </w:r>
      <w:r>
        <w:rPr>
          <w:rFonts w:hint="eastAsia" w:ascii="黑体" w:eastAsia="黑体"/>
          <w:b/>
          <w:sz w:val="28"/>
          <w:lang w:val="en-US" w:eastAsia="zh-CN"/>
        </w:rPr>
        <w:t>6</w:t>
      </w:r>
      <w:r>
        <w:rPr>
          <w:rFonts w:hint="eastAsia" w:ascii="黑体" w:eastAsia="黑体"/>
          <w:b/>
          <w:sz w:val="28"/>
        </w:rPr>
        <w:t>分，</w:t>
      </w:r>
      <w:r>
        <w:rPr>
          <w:rFonts w:ascii="黑体" w:eastAsia="黑体"/>
          <w:b/>
          <w:sz w:val="28"/>
        </w:rPr>
        <w:t>共</w:t>
      </w:r>
      <w:r>
        <w:rPr>
          <w:rFonts w:hint="eastAsia" w:ascii="黑体" w:eastAsia="黑体"/>
          <w:b/>
          <w:sz w:val="28"/>
          <w:lang w:val="en-US" w:eastAsia="zh-CN"/>
        </w:rPr>
        <w:t>36</w:t>
      </w:r>
      <w:r>
        <w:rPr>
          <w:rFonts w:hint="eastAsia" w:ascii="黑体" w:eastAsia="黑体"/>
          <w:b/>
          <w:sz w:val="28"/>
        </w:rPr>
        <w:t>分）</w:t>
      </w:r>
    </w:p>
    <w:p>
      <w:pPr>
        <w:rPr>
          <w:rFonts w:ascii="黑体" w:eastAsia="黑体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供配电系统由哪几部分组成？对供配电工作的基本要求是什么？</w:t>
      </w:r>
    </w:p>
    <w:p>
      <w:pPr>
        <w:numPr>
          <w:ilvl w:val="0"/>
          <w:numId w:val="0"/>
        </w:num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电力负荷分为哪几级？什么是负荷曲线？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倒闸操作的基本要求是什么？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什么是短路电流的力效应？什么是短路电流的热效应？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导线截面选择的基本原则是什么？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电流速断保护的动作电流如何整定？</w:t>
      </w:r>
    </w:p>
    <w:p>
      <w:pPr>
        <w:jc w:val="center"/>
        <w:rPr>
          <w:rFonts w:ascii="Arial" w:hAnsi="Arial" w:cs="Arial"/>
          <w:b/>
          <w:bCs/>
          <w:sz w:val="20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tbl>
      <w:tblPr>
        <w:tblStyle w:val="6"/>
        <w:tblpPr w:leftFromText="181" w:rightFromText="181" w:bottomFromText="68" w:vertAnchor="text" w:horzAnchor="margin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1" w:type="dxa"/>
            <w:vAlign w:val="center"/>
          </w:tcPr>
          <w:p>
            <w:pPr>
              <w:jc w:val="center"/>
              <w:rPr>
                <w:rFonts w:eastAsia="黑体"/>
                <w:b/>
                <w:color w:val="000000"/>
                <w:sz w:val="24"/>
                <w:szCs w:val="24"/>
              </w:rPr>
            </w:pPr>
            <w:r>
              <w:rPr>
                <w:rFonts w:hint="eastAsia" w:eastAsia="黑体"/>
                <w:b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二、分析作图题（共2小题，</w:t>
      </w:r>
      <w:r>
        <w:rPr>
          <w:rFonts w:ascii="黑体" w:eastAsia="黑体"/>
          <w:b/>
          <w:sz w:val="28"/>
        </w:rPr>
        <w:t>共</w:t>
      </w:r>
      <w:r>
        <w:rPr>
          <w:rFonts w:hint="eastAsia" w:ascii="黑体" w:eastAsia="黑体"/>
          <w:b/>
          <w:sz w:val="28"/>
          <w:lang w:val="en-US" w:eastAsia="zh-CN"/>
        </w:rPr>
        <w:t>18</w:t>
      </w:r>
      <w:r>
        <w:rPr>
          <w:rFonts w:hint="eastAsia" w:ascii="黑体" w:eastAsia="黑体"/>
          <w:b/>
          <w:sz w:val="28"/>
        </w:rPr>
        <w:t>分）</w:t>
      </w:r>
    </w:p>
    <w:p>
      <w:pPr>
        <w:rPr>
          <w:rFonts w:ascii="黑体" w:eastAsia="黑体"/>
          <w:color w:val="000000"/>
          <w:sz w:val="24"/>
          <w:szCs w:val="24"/>
        </w:rPr>
      </w:pPr>
    </w:p>
    <w:p>
      <w:pPr>
        <w:spacing w:line="420" w:lineRule="exact"/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eastAsia="宋体" w:cs="Arial"/>
          <w:sz w:val="24"/>
        </w:rPr>
        <w:t>1、</w:t>
      </w:r>
      <w:r>
        <w:rPr>
          <w:rFonts w:hint="eastAsia" w:ascii="宋体" w:hAnsi="宋体" w:eastAsia="宋体" w:cs="Arial"/>
          <w:sz w:val="24"/>
          <w:lang w:val="en-US" w:eastAsia="zh-CN"/>
        </w:rPr>
        <w:t>某一降压变电所内装有两台双绕组变压器，该变电所有两回35kv电源进线，四回10kv出线，低压侧拟采用双母线分段接线，试画出当高压侧采用双母线带旁线分段接线时，该变电所的电气主接线图。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8分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jc w:val="center"/>
        <w:rPr>
          <w:rFonts w:ascii="Arial" w:hAnsi="Arial" w:cs="Arial"/>
          <w:b/>
          <w:bCs/>
          <w:sz w:val="20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numPr>
          <w:ilvl w:val="0"/>
          <w:numId w:val="2"/>
        </w:numPr>
        <w:spacing w:line="420" w:lineRule="exact"/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电流电压连锁速断保护的接线图如图6-23所示，保护采用不完全星型接线，包括两个电流继电器和三个电压继电器分别接在线电压上，现根据它的接线图画出它的展开图。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10分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jc w:val="both"/>
        <w:rPr>
          <w:rFonts w:ascii="Arial" w:hAnsi="Arial" w:cs="Arial"/>
          <w:b/>
          <w:bCs/>
          <w:sz w:val="20"/>
        </w:rPr>
      </w:pPr>
      <w:r>
        <w:rPr>
          <w:rFonts w:hint="default" w:ascii="宋体" w:hAnsi="宋体" w:eastAsia="宋体" w:cs="Arial"/>
          <w:sz w:val="24"/>
          <w:lang w:val="en-US" w:eastAsia="zh-CN"/>
        </w:rPr>
        <w:drawing>
          <wp:inline distT="0" distB="0" distL="114300" distR="114300">
            <wp:extent cx="3319145" cy="1754505"/>
            <wp:effectExtent l="0" t="0" r="3175" b="13335"/>
            <wp:docPr id="7" name="图片 7" descr="IMG_20231031_0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31031_000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1914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</w:p>
    <w:tbl>
      <w:tblPr>
        <w:tblStyle w:val="6"/>
        <w:tblpPr w:leftFromText="181" w:rightFromText="181" w:bottomFromText="68" w:vertAnchor="text" w:horzAnchor="margin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1" w:type="dxa"/>
            <w:vAlign w:val="center"/>
          </w:tcPr>
          <w:p>
            <w:pPr>
              <w:jc w:val="center"/>
              <w:rPr>
                <w:rFonts w:eastAsia="黑体"/>
                <w:b/>
                <w:color w:val="000000"/>
                <w:sz w:val="24"/>
                <w:szCs w:val="24"/>
              </w:rPr>
            </w:pPr>
            <w:r>
              <w:rPr>
                <w:rFonts w:hint="eastAsia" w:eastAsia="黑体"/>
                <w:b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三、分析计算题（共</w:t>
      </w:r>
      <w:r>
        <w:rPr>
          <w:rFonts w:hint="eastAsia" w:ascii="黑体" w:eastAsia="黑体"/>
          <w:b/>
          <w:sz w:val="28"/>
          <w:lang w:val="en-US" w:eastAsia="zh-CN"/>
        </w:rPr>
        <w:t>5</w:t>
      </w:r>
      <w:r>
        <w:rPr>
          <w:rFonts w:hint="eastAsia" w:ascii="黑体" w:eastAsia="黑体"/>
          <w:b/>
          <w:sz w:val="28"/>
        </w:rPr>
        <w:t>小题，</w:t>
      </w:r>
      <w:r>
        <w:rPr>
          <w:rFonts w:ascii="黑体" w:eastAsia="黑体"/>
          <w:b/>
          <w:sz w:val="28"/>
        </w:rPr>
        <w:t>共</w:t>
      </w:r>
      <w:r>
        <w:rPr>
          <w:rFonts w:hint="eastAsia" w:ascii="黑体" w:eastAsia="黑体"/>
          <w:b/>
          <w:sz w:val="28"/>
        </w:rPr>
        <w:t>4</w:t>
      </w:r>
      <w:r>
        <w:rPr>
          <w:rFonts w:hint="eastAsia" w:ascii="黑体" w:eastAsia="黑体"/>
          <w:b/>
          <w:sz w:val="28"/>
          <w:lang w:val="en-US" w:eastAsia="zh-CN"/>
        </w:rPr>
        <w:t>6</w:t>
      </w:r>
      <w:r>
        <w:rPr>
          <w:rFonts w:hint="eastAsia" w:ascii="黑体" w:eastAsia="黑体"/>
          <w:b/>
          <w:sz w:val="28"/>
        </w:rPr>
        <w:t>分）</w:t>
      </w:r>
    </w:p>
    <w:p>
      <w:pPr>
        <w:rPr>
          <w:rFonts w:ascii="黑体" w:eastAsia="黑体"/>
          <w:color w:val="000000"/>
          <w:sz w:val="24"/>
          <w:szCs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eastAsia="zh-CN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1、</w:t>
      </w:r>
      <w:r>
        <w:rPr>
          <w:rFonts w:hint="eastAsia" w:ascii="宋体" w:hAnsi="宋体" w:eastAsia="宋体" w:cs="Arial"/>
          <w:sz w:val="24"/>
        </w:rPr>
        <w:t>试标出下图所示电力系统中，各变压器一次、二次侧的额定电压（35kV及以上电压等级线路均为较长距离、重负荷线路）。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6分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spacing w:line="36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drawing>
          <wp:inline distT="0" distB="0" distL="0" distR="0">
            <wp:extent cx="4095750" cy="1143000"/>
            <wp:effectExtent l="0" t="0" r="381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cs="Arial"/>
          <w:b/>
          <w:sz w:val="20"/>
        </w:rPr>
      </w:pPr>
    </w:p>
    <w:p>
      <w:pPr>
        <w:spacing w:line="360" w:lineRule="auto"/>
        <w:jc w:val="center"/>
        <w:rPr>
          <w:rFonts w:ascii="Arial" w:hAnsi="Arial" w:cs="Arial"/>
          <w:b/>
          <w:sz w:val="20"/>
        </w:rPr>
      </w:pPr>
    </w:p>
    <w:p>
      <w:pPr>
        <w:spacing w:line="360" w:lineRule="auto"/>
        <w:jc w:val="center"/>
        <w:rPr>
          <w:rFonts w:ascii="Arial" w:hAnsi="Arial" w:cs="Arial"/>
          <w:b/>
          <w:sz w:val="20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2</w:t>
      </w:r>
      <w:r>
        <w:rPr>
          <w:rFonts w:hint="eastAsia" w:ascii="宋体" w:hAnsi="宋体" w:eastAsia="宋体" w:cs="Arial"/>
          <w:sz w:val="24"/>
        </w:rPr>
        <w:t>、某加工车间</w:t>
      </w:r>
      <w:r>
        <w:rPr>
          <w:rFonts w:hint="eastAsia" w:ascii="宋体" w:hAnsi="宋体" w:eastAsia="宋体" w:cs="Arial"/>
          <w:sz w:val="24"/>
        </w:rPr>
        <w:object>
          <v:shape id="_x0000_i1025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线路上，接有金属切削机床电动机</w:t>
      </w:r>
      <w:r>
        <w:rPr>
          <w:rFonts w:hint="eastAsia" w:ascii="宋体" w:hAnsi="宋体" w:eastAsia="宋体" w:cs="Arial"/>
          <w:sz w:val="24"/>
          <w:lang w:val="en-US" w:eastAsia="zh-CN"/>
        </w:rPr>
        <w:t>50</w:t>
      </w:r>
      <w:r>
        <w:rPr>
          <w:rFonts w:hint="eastAsia" w:ascii="宋体" w:hAnsi="宋体" w:eastAsia="宋体" w:cs="Arial"/>
          <w:sz w:val="24"/>
        </w:rPr>
        <w:t>台共</w:t>
      </w:r>
      <w:r>
        <w:rPr>
          <w:rFonts w:hint="eastAsia" w:ascii="宋体" w:hAnsi="宋体" w:eastAsia="宋体" w:cs="Arial"/>
          <w:position w:val="-6"/>
          <w:sz w:val="24"/>
        </w:rPr>
        <w:object>
          <v:shape id="_x0000_i1026" o:spt="75" type="#_x0000_t75" style="height:14.95pt;width:4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，通风机</w:t>
      </w:r>
      <w:r>
        <w:rPr>
          <w:rFonts w:ascii="宋体" w:hAnsi="宋体" w:eastAsia="宋体" w:cs="Arial"/>
          <w:sz w:val="24"/>
        </w:rPr>
        <w:t>4</w:t>
      </w:r>
      <w:r>
        <w:rPr>
          <w:rFonts w:hint="eastAsia" w:ascii="宋体" w:hAnsi="宋体" w:eastAsia="宋体" w:cs="Arial"/>
          <w:sz w:val="24"/>
        </w:rPr>
        <w:t>台各</w:t>
      </w:r>
      <w:r>
        <w:rPr>
          <w:rFonts w:hint="eastAsia" w:ascii="宋体" w:hAnsi="宋体" w:eastAsia="宋体" w:cs="Arial"/>
          <w:sz w:val="24"/>
        </w:rPr>
        <w:object>
          <v:shape id="_x0000_i1027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，电焊机1台</w:t>
      </w:r>
      <w:r>
        <w:rPr>
          <w:rFonts w:hint="eastAsia" w:ascii="宋体" w:hAnsi="宋体" w:eastAsia="宋体" w:cs="Arial"/>
          <w:sz w:val="24"/>
        </w:rPr>
        <w:object>
          <v:shape id="_x0000_i1028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，起重机1台</w:t>
      </w:r>
      <w:r>
        <w:rPr>
          <w:rFonts w:hint="eastAsia" w:ascii="宋体" w:hAnsi="宋体" w:eastAsia="宋体" w:cs="Arial"/>
          <w:sz w:val="24"/>
        </w:rPr>
        <w:object>
          <v:shape id="_x0000_i1029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，电阻炉</w:t>
      </w:r>
      <w:r>
        <w:rPr>
          <w:rFonts w:hint="eastAsia" w:ascii="宋体" w:hAnsi="宋体" w:eastAsia="宋体" w:cs="Arial"/>
          <w:sz w:val="24"/>
          <w:lang w:val="en-US" w:eastAsia="zh-CN"/>
        </w:rPr>
        <w:t>2</w:t>
      </w:r>
      <w:r>
        <w:rPr>
          <w:rFonts w:hint="eastAsia" w:ascii="宋体" w:hAnsi="宋体" w:eastAsia="宋体" w:cs="Arial"/>
          <w:sz w:val="24"/>
        </w:rPr>
        <w:t>台共</w:t>
      </w:r>
      <w:r>
        <w:rPr>
          <w:rFonts w:hint="eastAsia" w:ascii="宋体" w:hAnsi="宋体" w:eastAsia="宋体" w:cs="Arial"/>
          <w:position w:val="-6"/>
          <w:sz w:val="24"/>
        </w:rPr>
        <w:object>
          <v:shape id="_x0000_i1030" o:spt="75" type="#_x0000_t75" style="height:14.95pt;width:31.3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等用电负荷，组间同期系数</w:t>
      </w:r>
      <w:r>
        <w:rPr>
          <w:rFonts w:hint="eastAsia" w:ascii="宋体" w:hAnsi="宋体" w:eastAsia="宋体" w:cs="Arial"/>
          <w:position w:val="-12"/>
          <w:sz w:val="24"/>
        </w:rPr>
        <w:object>
          <v:shape id="_x0000_i1031" o:spt="75" type="#_x0000_t75" style="height:18pt;width:52.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。试确定此线路上的计算负荷。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8分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已知：金属切削机床组需要系数</w:t>
      </w:r>
      <w:r>
        <w:rPr>
          <w:rFonts w:hint="eastAsia" w:ascii="宋体" w:hAnsi="宋体" w:eastAsia="宋体" w:cs="Arial"/>
          <w:sz w:val="24"/>
        </w:rPr>
        <w:object>
          <v:shape id="_x0000_i1032" o:spt="75" type="#_x0000_t75" style="height:18pt;width:160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；</w:t>
      </w:r>
    </w:p>
    <w:p>
      <w:pPr>
        <w:spacing w:line="420" w:lineRule="exact"/>
        <w:ind w:firstLine="720" w:firstLineChars="300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通风机组需要系数</w:t>
      </w:r>
      <w:r>
        <w:rPr>
          <w:rFonts w:hint="eastAsia" w:ascii="宋体" w:hAnsi="宋体" w:eastAsia="宋体" w:cs="Arial"/>
          <w:sz w:val="24"/>
        </w:rPr>
        <w:object>
          <v:shape id="_x0000_i1033" o:spt="75" type="#_x0000_t75" style="height:18pt;width:16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；</w:t>
      </w:r>
    </w:p>
    <w:p>
      <w:pPr>
        <w:spacing w:line="420" w:lineRule="exact"/>
        <w:ind w:firstLine="720" w:firstLineChars="300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电焊机负荷持续率</w:t>
      </w:r>
      <w:r>
        <w:rPr>
          <w:rFonts w:hint="eastAsia" w:ascii="宋体" w:hAnsi="宋体" w:eastAsia="宋体" w:cs="Arial"/>
          <w:position w:val="-12"/>
          <w:sz w:val="24"/>
        </w:rPr>
        <w:object>
          <v:shape id="_x0000_i1034" o:spt="75" type="#_x0000_t75" style="height:18pt;width:222.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；</w:t>
      </w:r>
    </w:p>
    <w:p>
      <w:pPr>
        <w:spacing w:line="420" w:lineRule="exact"/>
        <w:ind w:firstLine="720" w:firstLineChars="300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起重机负荷持续率</w:t>
      </w:r>
      <w:r>
        <w:rPr>
          <w:rFonts w:hint="eastAsia" w:ascii="宋体" w:hAnsi="宋体" w:eastAsia="宋体" w:cs="Arial"/>
          <w:position w:val="-12"/>
          <w:sz w:val="24"/>
        </w:rPr>
        <w:object>
          <v:shape id="_x0000_i1035" o:spt="75" type="#_x0000_t75" style="height:18pt;width:216.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；</w:t>
      </w:r>
    </w:p>
    <w:p>
      <w:pPr>
        <w:spacing w:line="420" w:lineRule="exact"/>
        <w:ind w:firstLine="720" w:firstLineChars="300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电阻炉组需要系数</w:t>
      </w:r>
      <w:r>
        <w:rPr>
          <w:rFonts w:hint="eastAsia" w:ascii="宋体" w:hAnsi="宋体" w:eastAsia="宋体" w:cs="Arial"/>
          <w:position w:val="-12"/>
          <w:sz w:val="24"/>
        </w:rPr>
        <w:object>
          <v:shape id="_x0000_i1036" o:spt="75" type="#_x0000_t75" style="height:18pt;width:9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Arial"/>
          <w:sz w:val="24"/>
        </w:rPr>
        <w:t>。</w:t>
      </w: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</w:rPr>
      </w:pPr>
    </w:p>
    <w:p>
      <w:p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3</w:t>
      </w:r>
      <w:r>
        <w:rPr>
          <w:rFonts w:hint="eastAsia" w:ascii="宋体" w:hAnsi="宋体" w:eastAsia="宋体" w:cs="Arial"/>
          <w:sz w:val="24"/>
        </w:rPr>
        <w:t>、下图所示供电系统，用标幺值法求k点发生三相短路时的短路电流周期分量、冲击电流和短路容量。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10分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ind w:right="206" w:rightChars="98"/>
        <w:jc w:val="center"/>
        <w:rPr>
          <w:color w:val="000000"/>
          <w:sz w:val="9"/>
          <w:szCs w:val="9"/>
        </w:rPr>
      </w:pPr>
      <w:r>
        <w:rPr>
          <w:color w:val="000000"/>
          <w:sz w:val="9"/>
          <w:szCs w:val="9"/>
        </w:rPr>
        <w:drawing>
          <wp:inline distT="0" distB="0" distL="0" distR="0">
            <wp:extent cx="4248150" cy="102870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ind w:right="206" w:rightChars="98"/>
        <w:jc w:val="center"/>
        <w:rPr>
          <w:color w:val="000000"/>
          <w:sz w:val="9"/>
          <w:szCs w:val="9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4、某35</w:t>
      </w:r>
      <w:r>
        <w:rPr>
          <w:rFonts w:ascii="宋体" w:hAnsi="宋体" w:eastAsia="宋体" w:cs="宋体"/>
          <w:sz w:val="24"/>
          <w:szCs w:val="24"/>
        </w:rPr>
        <w:t>kV母线三相水平平放，型号为LMY-60×8mm²，已知I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∞</w:t>
      </w:r>
      <w:r>
        <w:rPr>
          <w:rFonts w:ascii="宋体" w:hAnsi="宋体" w:eastAsia="宋体" w:cs="宋体"/>
          <w:sz w:val="24"/>
          <w:szCs w:val="24"/>
        </w:rPr>
        <w:t>=21kA，母线跨距为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00mm，相间距为2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0mm，跨距数大于2，短路持续时间为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1.7</w:t>
      </w:r>
      <w:r>
        <w:rPr>
          <w:rFonts w:ascii="宋体" w:hAnsi="宋体" w:eastAsia="宋体" w:cs="宋体"/>
          <w:sz w:val="24"/>
          <w:szCs w:val="24"/>
        </w:rPr>
        <w:t>s，系统为无穷大容量系统，试校验此母线的动稳定度和热稳定度。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10分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numPr>
          <w:ilvl w:val="0"/>
          <w:numId w:val="0"/>
        </w:numPr>
        <w:spacing w:line="420" w:lineRule="exact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bookmarkEnd w:id="0"/>
    <w:bookmarkEnd w:id="1"/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</w:p>
    <w:p>
      <w:pPr>
        <w:spacing w:line="420" w:lineRule="exact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某车间有6kV、850kW电动机两台，一台带重要负荷，根据保安条件电压长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时间消失后需自动切断电源，第二台为次要电动机。试对其保护装置进行整定。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已知：I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nm</w:t>
      </w:r>
      <w:r>
        <w:rPr>
          <w:rFonts w:ascii="宋体" w:hAnsi="宋体" w:eastAsia="宋体" w:cs="宋体"/>
          <w:sz w:val="24"/>
          <w:szCs w:val="24"/>
        </w:rPr>
        <w:t>=97A,Is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/I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nm</w:t>
      </w:r>
      <w:r>
        <w:rPr>
          <w:rFonts w:ascii="宋体" w:hAnsi="宋体" w:eastAsia="宋体" w:cs="宋体"/>
          <w:sz w:val="24"/>
          <w:szCs w:val="24"/>
        </w:rPr>
        <w:t>=5.8，M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n.</w:t>
      </w:r>
      <w:r>
        <w:rPr>
          <w:rFonts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ax</w:t>
      </w:r>
      <w:r>
        <w:rPr>
          <w:rFonts w:ascii="宋体" w:hAnsi="宋体" w:eastAsia="宋体" w:cs="宋体"/>
          <w:sz w:val="24"/>
          <w:szCs w:val="24"/>
        </w:rPr>
        <w:t>/M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=2.2，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7" o:spt="75" type="#_x0000_t75" style="height:22pt;width: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=9kA,Krv=6000/100。K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TA</w:t>
      </w:r>
      <w:r>
        <w:rPr>
          <w:rFonts w:ascii="宋体" w:hAnsi="宋体" w:eastAsia="宋体" w:cs="宋体"/>
          <w:sz w:val="24"/>
          <w:szCs w:val="24"/>
        </w:rPr>
        <w:t>=150/5（不完全星形接线）。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Arial"/>
          <w:b/>
          <w:bCs/>
          <w:sz w:val="24"/>
          <w:lang w:val="en-US" w:eastAsia="zh-CN"/>
        </w:rPr>
        <w:t>12分</w:t>
      </w:r>
      <w:r>
        <w:rPr>
          <w:rFonts w:hint="eastAsia" w:ascii="宋体" w:hAnsi="宋体" w:eastAsia="宋体" w:cs="Arial"/>
          <w:b/>
          <w:bCs/>
          <w:sz w:val="24"/>
          <w:lang w:eastAsia="zh-CN"/>
        </w:rPr>
        <w:t>）</w:t>
      </w:r>
    </w:p>
    <w:p>
      <w:pPr>
        <w:spacing w:line="420" w:lineRule="exact"/>
        <w:rPr>
          <w:rFonts w:hint="eastAsia" w:ascii="宋体" w:hAnsi="宋体" w:eastAsia="宋体" w:cs="Arial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position w:val="-14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67E67"/>
    <w:multiLevelType w:val="singleLevel"/>
    <w:tmpl w:val="D3C67E6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BD44C52"/>
    <w:multiLevelType w:val="singleLevel"/>
    <w:tmpl w:val="FBD44C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722145"/>
    <w:rsid w:val="00005213"/>
    <w:rsid w:val="00090C88"/>
    <w:rsid w:val="00105904"/>
    <w:rsid w:val="00126C69"/>
    <w:rsid w:val="00127A53"/>
    <w:rsid w:val="00145616"/>
    <w:rsid w:val="00156ACD"/>
    <w:rsid w:val="0017086F"/>
    <w:rsid w:val="001734A7"/>
    <w:rsid w:val="001A7F82"/>
    <w:rsid w:val="001C3E4A"/>
    <w:rsid w:val="001E5E50"/>
    <w:rsid w:val="00222EC1"/>
    <w:rsid w:val="002E6F07"/>
    <w:rsid w:val="00397C2B"/>
    <w:rsid w:val="003E4151"/>
    <w:rsid w:val="003E7192"/>
    <w:rsid w:val="003F639A"/>
    <w:rsid w:val="00434C7A"/>
    <w:rsid w:val="00455C32"/>
    <w:rsid w:val="004613C1"/>
    <w:rsid w:val="004D7AF1"/>
    <w:rsid w:val="00507FFC"/>
    <w:rsid w:val="005247E5"/>
    <w:rsid w:val="00535F57"/>
    <w:rsid w:val="0054475A"/>
    <w:rsid w:val="005841F2"/>
    <w:rsid w:val="00592055"/>
    <w:rsid w:val="005D262C"/>
    <w:rsid w:val="00674391"/>
    <w:rsid w:val="00686807"/>
    <w:rsid w:val="006A4CA8"/>
    <w:rsid w:val="006C136C"/>
    <w:rsid w:val="006E6F25"/>
    <w:rsid w:val="00722145"/>
    <w:rsid w:val="00742D07"/>
    <w:rsid w:val="00786DBF"/>
    <w:rsid w:val="007C1411"/>
    <w:rsid w:val="007C73CC"/>
    <w:rsid w:val="007D02E4"/>
    <w:rsid w:val="0083502C"/>
    <w:rsid w:val="00905712"/>
    <w:rsid w:val="0092241A"/>
    <w:rsid w:val="00943BF1"/>
    <w:rsid w:val="0094770D"/>
    <w:rsid w:val="00964B9C"/>
    <w:rsid w:val="0097285E"/>
    <w:rsid w:val="009C018D"/>
    <w:rsid w:val="00A11261"/>
    <w:rsid w:val="00A310DB"/>
    <w:rsid w:val="00A62AF3"/>
    <w:rsid w:val="00AB59ED"/>
    <w:rsid w:val="00AD639A"/>
    <w:rsid w:val="00AD7A68"/>
    <w:rsid w:val="00B5429E"/>
    <w:rsid w:val="00B821EC"/>
    <w:rsid w:val="00B95213"/>
    <w:rsid w:val="00BB29C4"/>
    <w:rsid w:val="00C352C4"/>
    <w:rsid w:val="00C44236"/>
    <w:rsid w:val="00C608A2"/>
    <w:rsid w:val="00C64990"/>
    <w:rsid w:val="00CC384F"/>
    <w:rsid w:val="00CE0899"/>
    <w:rsid w:val="00D334E7"/>
    <w:rsid w:val="00DA7BFF"/>
    <w:rsid w:val="00DC3C0F"/>
    <w:rsid w:val="00E100FF"/>
    <w:rsid w:val="00E10FC6"/>
    <w:rsid w:val="00E2306B"/>
    <w:rsid w:val="00E6693A"/>
    <w:rsid w:val="00EA06E4"/>
    <w:rsid w:val="00ED77A7"/>
    <w:rsid w:val="00F27054"/>
    <w:rsid w:val="11352525"/>
    <w:rsid w:val="1C7D21A0"/>
    <w:rsid w:val="23433F19"/>
    <w:rsid w:val="24526181"/>
    <w:rsid w:val="385401B7"/>
    <w:rsid w:val="42D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脚 Char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16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5.emf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2012dnd.com</Company>
  <Pages>4</Pages>
  <Words>210</Words>
  <Characters>1203</Characters>
  <Lines>10</Lines>
  <Paragraphs>2</Paragraphs>
  <TotalTime>59</TotalTime>
  <ScaleCrop>false</ScaleCrop>
  <LinksUpToDate>false</LinksUpToDate>
  <CharactersWithSpaces>1411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2022-11-03T02:33:00Z</dcterms:created>
  <dc:creator>张萍</dc:creator>
  <cp:lastModifiedBy>.</cp:lastModifiedBy>
  <dcterms:modified xsi:type="dcterms:W3CDTF">2023-10-30T16:39:04Z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0CD6F30033034557A5351304659DBAD5_13</vt:lpwstr>
  </property>
</Properties>
</file>