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EFEFEF"/>
  <w:body>
    <w:p w14:paraId="1B819FDB" w14:textId="56AE5FC0" w:rsidR="000C0387" w:rsidRDefault="00BD4CBA">
      <w:pPr>
        <w:rPr>
          <w:sz w:val="27"/>
          <w:szCs w:val="27"/>
        </w:rPr>
      </w:pPr>
      <w:r>
        <w:rPr>
          <w:sz w:val="27"/>
          <w:szCs w:val="27"/>
        </w:rPr>
        <w:t xml:space="preserve">Title: </w:t>
      </w:r>
      <w:r w:rsidR="00000000">
        <w:rPr>
          <w:sz w:val="27"/>
          <w:szCs w:val="27"/>
        </w:rPr>
        <w:t>The meaning of the latest "Regulations on Military Political Work" of the Communist Party of China in 2021</w:t>
      </w:r>
    </w:p>
    <w:p w14:paraId="56DE4722" w14:textId="77777777" w:rsidR="000C0387" w:rsidRDefault="000C0387">
      <w:pPr>
        <w:rPr>
          <w:sz w:val="21"/>
          <w:szCs w:val="21"/>
        </w:rPr>
      </w:pPr>
    </w:p>
    <w:p w14:paraId="285BD47F" w14:textId="453FF896" w:rsidR="000C0387" w:rsidRPr="00BD4CBA" w:rsidRDefault="00BD4CBA">
      <w:pPr>
        <w:rPr>
          <w:sz w:val="28"/>
          <w:szCs w:val="28"/>
          <w:lang w:val="fr-FR"/>
        </w:rPr>
      </w:pPr>
      <w:r w:rsidRPr="00BD4CBA">
        <w:rPr>
          <w:lang w:val="fr-FR"/>
        </w:rPr>
        <w:t>Sourc</w:t>
      </w:r>
      <w:r>
        <w:rPr>
          <w:lang w:val="fr-FR"/>
        </w:rPr>
        <w:t>e URL :</w:t>
      </w:r>
      <w:r w:rsidRPr="00BD4CBA">
        <w:rPr>
          <w:lang w:val="fr-FR"/>
        </w:rPr>
        <w:t xml:space="preserve"> </w:t>
      </w:r>
      <w:hyperlink r:id="rId6" w:history="1">
        <w:r w:rsidRPr="00BD4CBA">
          <w:rPr>
            <w:rStyle w:val="Hyperlink"/>
            <w:sz w:val="28"/>
            <w:szCs w:val="28"/>
            <w:lang w:val="fr-FR"/>
          </w:rPr>
          <w:t>https://indsr.org.tw/respublicationcon?uid=12&amp;resid=808&amp;pid=1713</w:t>
        </w:r>
      </w:hyperlink>
    </w:p>
    <w:p w14:paraId="65F3CA40" w14:textId="77777777" w:rsidR="000C0387" w:rsidRPr="00BD4CBA" w:rsidRDefault="000C0387">
      <w:pPr>
        <w:rPr>
          <w:sz w:val="28"/>
          <w:szCs w:val="28"/>
          <w:lang w:val="fr-FR"/>
        </w:rPr>
      </w:pPr>
    </w:p>
    <w:p w14:paraId="57B5BF2B" w14:textId="0E23C787" w:rsidR="00BD4CBA" w:rsidRDefault="00BD4CBA">
      <w:pPr>
        <w:rPr>
          <w:sz w:val="28"/>
          <w:szCs w:val="28"/>
        </w:rPr>
      </w:pPr>
      <w:r>
        <w:rPr>
          <w:sz w:val="28"/>
          <w:szCs w:val="28"/>
        </w:rPr>
        <w:t>Text:</w:t>
      </w:r>
    </w:p>
    <w:p w14:paraId="54A2E957" w14:textId="423072ED" w:rsidR="000C0387" w:rsidRDefault="00000000">
      <w:pPr>
        <w:rPr>
          <w:sz w:val="28"/>
          <w:szCs w:val="28"/>
        </w:rPr>
      </w:pPr>
      <w:r>
        <w:rPr>
          <w:sz w:val="28"/>
          <w:szCs w:val="28"/>
        </w:rPr>
        <w:t xml:space="preserve">1. News highlights The Communist Party of China recently issued the latest revision of the "Regulations on Military Political Work" (hereinafter referred to as the "Regulations"). It has been 10 years since the last revision. This legal adjustment related to the CCP’s political army building and the party’s leadership has once again attracted the attention and research of various countries. Since the "Interim Regulations (Draft) on the Political Work of the Chinese Workers' and Peasants' Red Army" was formulated and promulgated in 1930, the Political Work Regulations have always been the basis for the military's political work. They have been revised 12 times, with a total of 10 chapters and 74 articles. Political work is called the lifeline of the People's Liberation Army. It performs ideological, political, and organizational work, and is also responsible for the task of forging the soul of the military. [1] The following is a study and analysis of the meaning of the latest "Regulations on Military Political Work" of the Communist Party of China. </w:t>
      </w:r>
    </w:p>
    <w:p w14:paraId="08DEA49F" w14:textId="77777777" w:rsidR="000C0387" w:rsidRDefault="000C0387">
      <w:pPr>
        <w:rPr>
          <w:sz w:val="28"/>
          <w:szCs w:val="28"/>
        </w:rPr>
      </w:pPr>
    </w:p>
    <w:p w14:paraId="605E1E75" w14:textId="77777777" w:rsidR="000C0387" w:rsidRDefault="00000000">
      <w:pPr>
        <w:rPr>
          <w:sz w:val="28"/>
          <w:szCs w:val="28"/>
        </w:rPr>
      </w:pPr>
      <w:r>
        <w:rPr>
          <w:sz w:val="28"/>
          <w:szCs w:val="28"/>
        </w:rPr>
        <w:t xml:space="preserve">2. Security Implications </w:t>
      </w:r>
    </w:p>
    <w:p w14:paraId="15C35F46" w14:textId="77777777" w:rsidR="000C0387" w:rsidRDefault="000C0387">
      <w:pPr>
        <w:rPr>
          <w:sz w:val="28"/>
          <w:szCs w:val="28"/>
        </w:rPr>
      </w:pPr>
    </w:p>
    <w:p w14:paraId="032AC212" w14:textId="77777777" w:rsidR="000C0387" w:rsidRDefault="00000000">
      <w:pPr>
        <w:rPr>
          <w:sz w:val="28"/>
          <w:szCs w:val="28"/>
        </w:rPr>
      </w:pPr>
      <w:r>
        <w:rPr>
          <w:sz w:val="28"/>
          <w:szCs w:val="28"/>
        </w:rPr>
        <w:t xml:space="preserve">The political work of the Chinese Communist Party’s military was founded in 1927 to imitate the Soviet Red Army. Mao Zedong formulated the system of division of labor among chiefs under the unified collective leadership of the party committee, which was the "Three Bay Adaptation" and became the beginning of the party's absolute leadership over the military. [2] In 1929, the Communist Party of China held the "Gutian Conference" to establish the relationship between the party and the army. Based on the principle of "building the party ideologically and building the army politically", it established the basic principles and systems for the party's leadership of the army and strengthened the party's centralized and unified </w:t>
      </w:r>
      <w:r>
        <w:rPr>
          <w:sz w:val="28"/>
          <w:szCs w:val="28"/>
        </w:rPr>
        <w:lastRenderedPageBreak/>
        <w:t xml:space="preserve">leadership over the army. After the Gutian Conference, the "Political Work Program" and the "Regulations on Political Work of the Chinese People's Liberation Army" were promulgated, which promoted the institutionalization of political work and established the principle of "the party commands the gun", making political work the lifeline of the People's Liberation Army. [3] In 1930, the Central Committee of the Communist Party of China promulgated the "Interim Regulations on the Political Work of the Chinese Workers' and Peasants' Red Army (Draft)". This was the first "Political Work Regulations" of the CCP, which standardized its political work. [4] </w:t>
      </w:r>
    </w:p>
    <w:p w14:paraId="1A63E483" w14:textId="77777777" w:rsidR="000C0387" w:rsidRDefault="000C0387">
      <w:pPr>
        <w:rPr>
          <w:sz w:val="28"/>
          <w:szCs w:val="28"/>
        </w:rPr>
      </w:pPr>
    </w:p>
    <w:p w14:paraId="0542435F" w14:textId="77777777" w:rsidR="000C0387" w:rsidRDefault="00000000">
      <w:pPr>
        <w:rPr>
          <w:sz w:val="28"/>
          <w:szCs w:val="28"/>
        </w:rPr>
      </w:pPr>
      <w:r>
        <w:rPr>
          <w:sz w:val="28"/>
          <w:szCs w:val="28"/>
        </w:rPr>
        <w:t xml:space="preserve">The People’s Liberation Army of the Communist Party of China must be under the absolute leadership of the Party, and the highest command power belongs to the Central Committee of the Communist Party of China and the Central Military Commission; a political commissar is established in the units above the regiment level, and the military chief at the same level is the head of the unit, forming two chiefs Co-management. The political work of the Communist Party of China focuses on tasks such as party building, organizational work, political education, military manpower support management, and military propaganda. It constitutes an important factor in the combat effectiveness of the People's Liberation Army and is a fundamental guarantee for the party's absolute leadership over the military and the military's performance of its functions and missions. [5] </w:t>
      </w:r>
      <w:proofErr w:type="gramStart"/>
      <w:r>
        <w:rPr>
          <w:sz w:val="28"/>
          <w:szCs w:val="28"/>
        </w:rPr>
        <w:t>It can be seen that the</w:t>
      </w:r>
      <w:proofErr w:type="gramEnd"/>
      <w:r>
        <w:rPr>
          <w:sz w:val="28"/>
          <w:szCs w:val="28"/>
        </w:rPr>
        <w:t xml:space="preserve"> CCP’s political work can effectively implement the party’s mission and simultaneously grasp all the movements of the People’s Liberation Army to respond to the rapidly changing situation. The promulgation of the "Regulations" this time is mainly in response to military reforms, which can be divided into the following three points: </w:t>
      </w:r>
    </w:p>
    <w:p w14:paraId="5A1F4C75" w14:textId="77777777" w:rsidR="000C0387" w:rsidRDefault="000C0387">
      <w:pPr>
        <w:rPr>
          <w:sz w:val="28"/>
          <w:szCs w:val="28"/>
        </w:rPr>
      </w:pPr>
    </w:p>
    <w:p w14:paraId="7DC50023" w14:textId="77777777" w:rsidR="000C0387" w:rsidRDefault="00000000">
      <w:pPr>
        <w:rPr>
          <w:sz w:val="28"/>
          <w:szCs w:val="28"/>
        </w:rPr>
      </w:pPr>
      <w:r>
        <w:rPr>
          <w:sz w:val="28"/>
          <w:szCs w:val="28"/>
        </w:rPr>
        <w:t xml:space="preserve">1. The People's Liberation Army's reform system and corruption rectification actions to achieve the goal of strengthening the military. </w:t>
      </w:r>
    </w:p>
    <w:p w14:paraId="09A3448A" w14:textId="77777777" w:rsidR="000C0387" w:rsidRDefault="000C0387">
      <w:pPr>
        <w:rPr>
          <w:sz w:val="28"/>
          <w:szCs w:val="28"/>
        </w:rPr>
      </w:pPr>
    </w:p>
    <w:p w14:paraId="57892558" w14:textId="77777777" w:rsidR="000C0387" w:rsidRDefault="00000000">
      <w:pPr>
        <w:rPr>
          <w:sz w:val="28"/>
          <w:szCs w:val="28"/>
        </w:rPr>
      </w:pPr>
      <w:r>
        <w:rPr>
          <w:sz w:val="28"/>
          <w:szCs w:val="28"/>
        </w:rPr>
        <w:t xml:space="preserve">From the perspective of national defense strategy, in 2016 the People's Liberation Army of the Communist Party of China has completed "Deepen the reform of national defense and the military" and build a combat command system of "Central Military Commission - Theater - Troops", </w:t>
      </w:r>
      <w:r>
        <w:rPr>
          <w:sz w:val="28"/>
          <w:szCs w:val="28"/>
        </w:rPr>
        <w:lastRenderedPageBreak/>
        <w:t xml:space="preserve">changing the Central Military Commission from 4 headquarters to 15 functional departments, and reorganizing 7 military regions into 5 theaters, forming " The reform of the Central Military Commission (CMC), the main battle zone, and the main service construction" has made the functional departments of the Military Commission, theater command institutions and service management agencies above the neck level, as well as military-level units below the neck level and the brigade, camp and company levels under the new system, the military organizational structure and The force system has been significantly reshaped, forming a flat command and accelerating the People's Liberation Army's maneuverability and flexible application space. [6] At the same time, the CCP internally promotes anti-corruption actions, investigates and punishes those who violate disciplines and laws, and improves military discipline to maintain the stability of the regime. [7] After five years of military reforms, the original "Regulations" were </w:t>
      </w:r>
      <w:proofErr w:type="gramStart"/>
      <w:r>
        <w:rPr>
          <w:sz w:val="28"/>
          <w:szCs w:val="28"/>
        </w:rPr>
        <w:t>adjusted</w:t>
      </w:r>
      <w:proofErr w:type="gramEnd"/>
      <w:r>
        <w:rPr>
          <w:sz w:val="28"/>
          <w:szCs w:val="28"/>
        </w:rPr>
        <w:t xml:space="preserve"> and the design and normative revisions were made from the regulatory level </w:t>
      </w:r>
      <w:proofErr w:type="gramStart"/>
      <w:r>
        <w:rPr>
          <w:sz w:val="28"/>
          <w:szCs w:val="28"/>
        </w:rPr>
        <w:t>in an attempt to</w:t>
      </w:r>
      <w:proofErr w:type="gramEnd"/>
      <w:r>
        <w:rPr>
          <w:sz w:val="28"/>
          <w:szCs w:val="28"/>
        </w:rPr>
        <w:t xml:space="preserve"> keep pace with the times and update the content according to the needs of the times to enhance the effectiveness of the PLA's joint operations. </w:t>
      </w:r>
    </w:p>
    <w:p w14:paraId="436A782F" w14:textId="77777777" w:rsidR="000C0387" w:rsidRDefault="000C0387">
      <w:pPr>
        <w:rPr>
          <w:sz w:val="28"/>
          <w:szCs w:val="28"/>
        </w:rPr>
      </w:pPr>
    </w:p>
    <w:p w14:paraId="66918D65" w14:textId="77777777" w:rsidR="000C0387" w:rsidRDefault="00000000">
      <w:pPr>
        <w:rPr>
          <w:sz w:val="28"/>
          <w:szCs w:val="28"/>
        </w:rPr>
      </w:pPr>
      <w:r>
        <w:rPr>
          <w:sz w:val="28"/>
          <w:szCs w:val="28"/>
        </w:rPr>
        <w:t xml:space="preserve">2. Focus on preparing for war and improving combat capabilities. </w:t>
      </w:r>
    </w:p>
    <w:p w14:paraId="78EA523A" w14:textId="77777777" w:rsidR="000C0387" w:rsidRDefault="000C0387">
      <w:pPr>
        <w:rPr>
          <w:sz w:val="28"/>
          <w:szCs w:val="28"/>
        </w:rPr>
      </w:pPr>
    </w:p>
    <w:p w14:paraId="5061628C" w14:textId="77777777" w:rsidR="000C0387" w:rsidRDefault="00000000">
      <w:pPr>
        <w:rPr>
          <w:sz w:val="28"/>
          <w:szCs w:val="28"/>
        </w:rPr>
      </w:pPr>
      <w:r>
        <w:rPr>
          <w:sz w:val="28"/>
          <w:szCs w:val="28"/>
        </w:rPr>
        <w:t xml:space="preserve">From the perspective of military strategy, Xi Jinping once pointed out: "To be able to fight and win wars, the goal is to always be able to call upon them, be able to fight when they come, and win the war." [8] "Regulations" The party's direction is the direction of the PLA's political work. The central tasks of the party and the army determine the basic tasks of political work. It is particularly emphasized that political work must focus on preparing for war as the main </w:t>
      </w:r>
      <w:proofErr w:type="gramStart"/>
      <w:r>
        <w:rPr>
          <w:sz w:val="28"/>
          <w:szCs w:val="28"/>
        </w:rPr>
        <w:t>task, and</w:t>
      </w:r>
      <w:proofErr w:type="gramEnd"/>
      <w:r>
        <w:rPr>
          <w:sz w:val="28"/>
          <w:szCs w:val="28"/>
        </w:rPr>
        <w:t xml:space="preserve"> insist on playing a service guarantee role around the central tasks of the party and the army. In addition, the principles and requirements for organizing and carrying out political work during combat are proposed to ensure the organic integration and linkage of political work during combat and combat operations, and to improve the quality and efficiency of wartime political work. [9] In 2016, the CCP divided the original general political department into three departments, establishing the "Political Work Department of the Military Commission", the "Discipline </w:t>
      </w:r>
      <w:r>
        <w:rPr>
          <w:sz w:val="28"/>
          <w:szCs w:val="28"/>
        </w:rPr>
        <w:lastRenderedPageBreak/>
        <w:t xml:space="preserve">Inspection Committee of the Military Commission" and the "Political and Legal Affairs Committee of the Military Commission". At the same time, some functions of political work were divided into Achieving the goal of "Military Commission General Administration" includes adjusting the Military Commission headquarters structure and implementing a multi-departmental Military Commission system to consolidate the power of the Central Military Commission. [10] In addition, after the reform, the functions of the General Political Department of the People's Liberation Army, which was originally responsible for the "public affairs, procuratorate, and law", were transformed into a "staff service organization", replacing the original "leading organization" and making the functions Toward areas such as party building, organizational work, and political education. </w:t>
      </w:r>
    </w:p>
    <w:p w14:paraId="430E68DB" w14:textId="77777777" w:rsidR="000C0387" w:rsidRDefault="000C0387">
      <w:pPr>
        <w:rPr>
          <w:sz w:val="28"/>
          <w:szCs w:val="28"/>
        </w:rPr>
      </w:pPr>
    </w:p>
    <w:p w14:paraId="1AD964CA" w14:textId="77777777" w:rsidR="000C0387" w:rsidRDefault="00000000">
      <w:pPr>
        <w:rPr>
          <w:sz w:val="28"/>
          <w:szCs w:val="28"/>
        </w:rPr>
      </w:pPr>
      <w:r>
        <w:rPr>
          <w:sz w:val="28"/>
          <w:szCs w:val="28"/>
        </w:rPr>
        <w:t xml:space="preserve">In addition, the units responsible for the implementation of the "Three War Wars" have also been adjusted. In the past, the units managed by the General Political Department of the "Three War Wars" were transferred to specialized departments with division of labor.[11] The units responsible for the "Three War Wars" were transformed into professional and Informatization, in order to achieve the goals of military reform and strengthen the People's Liberation Army's joint command and combat capabilities, can it maximize the effectiveness of the "three wars", as shown in Table 1 below. </w:t>
      </w:r>
    </w:p>
    <w:p w14:paraId="20FC5AF3" w14:textId="77777777" w:rsidR="000C0387" w:rsidRDefault="000C0387">
      <w:pPr>
        <w:rPr>
          <w:sz w:val="28"/>
          <w:szCs w:val="28"/>
        </w:rPr>
      </w:pPr>
    </w:p>
    <w:p w14:paraId="0C39CD49" w14:textId="77777777" w:rsidR="000C0387" w:rsidRDefault="00000000">
      <w:pPr>
        <w:spacing w:line="403" w:lineRule="auto"/>
        <w:rPr>
          <w:rFonts w:ascii="Roboto" w:eastAsia="Roboto" w:hAnsi="Roboto" w:cs="Roboto"/>
          <w:b/>
          <w:sz w:val="25"/>
          <w:szCs w:val="25"/>
        </w:rPr>
      </w:pPr>
      <w:r>
        <w:rPr>
          <w:sz w:val="28"/>
          <w:szCs w:val="28"/>
        </w:rPr>
        <w:t>Table 1. Changes in responsible units before and after the military reform of the "Three Wars of the Communist Party of China"</w:t>
      </w:r>
    </w:p>
    <w:tbl>
      <w:tblPr>
        <w:tblStyle w:val="a"/>
        <w:tblW w:w="9720" w:type="dxa"/>
        <w:tblInd w:w="-405" w:type="dxa"/>
        <w:tblBorders>
          <w:top w:val="nil"/>
          <w:left w:val="nil"/>
          <w:bottom w:val="nil"/>
          <w:right w:val="nil"/>
          <w:insideH w:val="nil"/>
          <w:insideV w:val="nil"/>
        </w:tblBorders>
        <w:tblLayout w:type="fixed"/>
        <w:tblLook w:val="0600" w:firstRow="0" w:lastRow="0" w:firstColumn="0" w:lastColumn="0" w:noHBand="1" w:noVBand="1"/>
      </w:tblPr>
      <w:tblGrid>
        <w:gridCol w:w="1695"/>
        <w:gridCol w:w="3150"/>
        <w:gridCol w:w="3225"/>
        <w:gridCol w:w="1650"/>
      </w:tblGrid>
      <w:tr w:rsidR="000C0387" w14:paraId="33DD5D12" w14:textId="77777777">
        <w:trPr>
          <w:trHeight w:val="570"/>
        </w:trPr>
        <w:tc>
          <w:tcPr>
            <w:tcW w:w="1695" w:type="dxa"/>
            <w:tcBorders>
              <w:top w:val="single" w:sz="30" w:space="0" w:color="000000"/>
              <w:left w:val="single" w:sz="30" w:space="0" w:color="000000"/>
              <w:bottom w:val="single" w:sz="6" w:space="0" w:color="000000"/>
              <w:right w:val="single" w:sz="6" w:space="0" w:color="000000"/>
            </w:tcBorders>
            <w:tcMar>
              <w:top w:w="0" w:type="dxa"/>
              <w:left w:w="20" w:type="dxa"/>
              <w:bottom w:w="0" w:type="dxa"/>
              <w:right w:w="20" w:type="dxa"/>
            </w:tcMar>
          </w:tcPr>
          <w:p w14:paraId="2085150E"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 xml:space="preserve">       time</w:t>
            </w:r>
          </w:p>
          <w:p w14:paraId="2C858205"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tactics</w:t>
            </w:r>
          </w:p>
        </w:tc>
        <w:tc>
          <w:tcPr>
            <w:tcW w:w="3150" w:type="dxa"/>
            <w:tcBorders>
              <w:top w:val="single" w:sz="30" w:space="0" w:color="000000"/>
              <w:left w:val="nil"/>
              <w:bottom w:val="single" w:sz="6" w:space="0" w:color="000000"/>
              <w:right w:val="single" w:sz="6" w:space="0" w:color="000000"/>
            </w:tcBorders>
            <w:tcMar>
              <w:top w:w="0" w:type="dxa"/>
              <w:left w:w="20" w:type="dxa"/>
              <w:bottom w:w="0" w:type="dxa"/>
              <w:right w:w="20" w:type="dxa"/>
            </w:tcMar>
          </w:tcPr>
          <w:p w14:paraId="18D9BBAE"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Execution unit before military reform</w:t>
            </w:r>
          </w:p>
        </w:tc>
        <w:tc>
          <w:tcPr>
            <w:tcW w:w="3225" w:type="dxa"/>
            <w:tcBorders>
              <w:top w:val="single" w:sz="30" w:space="0" w:color="000000"/>
              <w:left w:val="nil"/>
              <w:bottom w:val="single" w:sz="6" w:space="0" w:color="000000"/>
              <w:right w:val="single" w:sz="6" w:space="0" w:color="000000"/>
            </w:tcBorders>
            <w:tcMar>
              <w:top w:w="0" w:type="dxa"/>
              <w:left w:w="20" w:type="dxa"/>
              <w:bottom w:w="0" w:type="dxa"/>
              <w:right w:w="20" w:type="dxa"/>
            </w:tcMar>
          </w:tcPr>
          <w:p w14:paraId="7401CF16"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Implementation unit after military reform</w:t>
            </w:r>
          </w:p>
        </w:tc>
        <w:tc>
          <w:tcPr>
            <w:tcW w:w="1650" w:type="dxa"/>
            <w:tcBorders>
              <w:top w:val="single" w:sz="30" w:space="0" w:color="000000"/>
              <w:left w:val="nil"/>
              <w:bottom w:val="single" w:sz="6" w:space="0" w:color="000000"/>
              <w:right w:val="single" w:sz="30" w:space="0" w:color="000000"/>
            </w:tcBorders>
            <w:tcMar>
              <w:top w:w="0" w:type="dxa"/>
              <w:left w:w="20" w:type="dxa"/>
              <w:bottom w:w="0" w:type="dxa"/>
              <w:right w:w="20" w:type="dxa"/>
            </w:tcMar>
          </w:tcPr>
          <w:p w14:paraId="047266C6"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difference</w:t>
            </w:r>
          </w:p>
        </w:tc>
      </w:tr>
      <w:tr w:rsidR="000C0387" w14:paraId="1B4DA4AF" w14:textId="77777777">
        <w:trPr>
          <w:trHeight w:val="555"/>
        </w:trPr>
        <w:tc>
          <w:tcPr>
            <w:tcW w:w="1695" w:type="dxa"/>
            <w:tcBorders>
              <w:top w:val="nil"/>
              <w:left w:val="single" w:sz="30" w:space="0" w:color="000000"/>
              <w:bottom w:val="single" w:sz="6" w:space="0" w:color="000000"/>
              <w:right w:val="single" w:sz="6" w:space="0" w:color="000000"/>
            </w:tcBorders>
            <w:tcMar>
              <w:top w:w="0" w:type="dxa"/>
              <w:left w:w="20" w:type="dxa"/>
              <w:bottom w:w="0" w:type="dxa"/>
              <w:right w:w="20" w:type="dxa"/>
            </w:tcMar>
          </w:tcPr>
          <w:p w14:paraId="4E485CA5"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psychological warfare</w:t>
            </w:r>
          </w:p>
        </w:tc>
        <w:tc>
          <w:tcPr>
            <w:tcW w:w="3150" w:type="dxa"/>
            <w:tcBorders>
              <w:top w:val="nil"/>
              <w:left w:val="nil"/>
              <w:bottom w:val="single" w:sz="6" w:space="0" w:color="000000"/>
              <w:right w:val="single" w:sz="6" w:space="0" w:color="000000"/>
            </w:tcBorders>
            <w:tcMar>
              <w:top w:w="0" w:type="dxa"/>
              <w:left w:w="20" w:type="dxa"/>
              <w:bottom w:w="0" w:type="dxa"/>
              <w:right w:w="20" w:type="dxa"/>
            </w:tcMar>
          </w:tcPr>
          <w:p w14:paraId="49170F5E"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Liaison Department of the General Political Department</w:t>
            </w:r>
          </w:p>
        </w:tc>
        <w:tc>
          <w:tcPr>
            <w:tcW w:w="3225" w:type="dxa"/>
            <w:tcBorders>
              <w:top w:val="nil"/>
              <w:left w:val="nil"/>
              <w:bottom w:val="single" w:sz="6" w:space="0" w:color="000000"/>
              <w:right w:val="single" w:sz="6" w:space="0" w:color="000000"/>
            </w:tcBorders>
            <w:tcMar>
              <w:top w:w="0" w:type="dxa"/>
              <w:left w:w="20" w:type="dxa"/>
              <w:bottom w:w="0" w:type="dxa"/>
              <w:right w:w="20" w:type="dxa"/>
            </w:tcMar>
          </w:tcPr>
          <w:p w14:paraId="14B5526E"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 xml:space="preserve">Strategic Support Force </w:t>
            </w:r>
            <w:proofErr w:type="gramStart"/>
            <w:r>
              <w:rPr>
                <w:rFonts w:ascii="Roboto" w:eastAsia="Roboto" w:hAnsi="Roboto" w:cs="Roboto"/>
                <w:b/>
                <w:sz w:val="18"/>
                <w:szCs w:val="18"/>
              </w:rPr>
              <w:t>( Unit</w:t>
            </w:r>
            <w:proofErr w:type="gramEnd"/>
            <w:r>
              <w:rPr>
                <w:rFonts w:ascii="Roboto" w:eastAsia="Roboto" w:hAnsi="Roboto" w:cs="Roboto"/>
                <w:b/>
                <w:sz w:val="18"/>
                <w:szCs w:val="18"/>
              </w:rPr>
              <w:t xml:space="preserve"> </w:t>
            </w:r>
            <w:proofErr w:type="gramStart"/>
            <w:r>
              <w:rPr>
                <w:rFonts w:ascii="Roboto" w:eastAsia="Roboto" w:hAnsi="Roboto" w:cs="Roboto"/>
                <w:b/>
                <w:sz w:val="18"/>
                <w:szCs w:val="18"/>
              </w:rPr>
              <w:t>311 )</w:t>
            </w:r>
            <w:proofErr w:type="gramEnd"/>
          </w:p>
        </w:tc>
        <w:tc>
          <w:tcPr>
            <w:tcW w:w="1650" w:type="dxa"/>
            <w:tcBorders>
              <w:top w:val="nil"/>
              <w:left w:val="nil"/>
              <w:bottom w:val="single" w:sz="6" w:space="0" w:color="000000"/>
              <w:right w:val="single" w:sz="30" w:space="0" w:color="000000"/>
            </w:tcBorders>
            <w:tcMar>
              <w:top w:w="0" w:type="dxa"/>
              <w:left w:w="20" w:type="dxa"/>
              <w:bottom w:w="0" w:type="dxa"/>
              <w:right w:w="20" w:type="dxa"/>
            </w:tcMar>
          </w:tcPr>
          <w:p w14:paraId="0B28122B"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 xml:space="preserve">  different</w:t>
            </w:r>
          </w:p>
        </w:tc>
      </w:tr>
      <w:tr w:rsidR="000C0387" w14:paraId="3D551728" w14:textId="77777777">
        <w:trPr>
          <w:trHeight w:val="1110"/>
        </w:trPr>
        <w:tc>
          <w:tcPr>
            <w:tcW w:w="1695" w:type="dxa"/>
            <w:tcBorders>
              <w:top w:val="nil"/>
              <w:left w:val="single" w:sz="30" w:space="0" w:color="000000"/>
              <w:bottom w:val="single" w:sz="6" w:space="0" w:color="000000"/>
              <w:right w:val="single" w:sz="6" w:space="0" w:color="000000"/>
            </w:tcBorders>
            <w:tcMar>
              <w:top w:w="0" w:type="dxa"/>
              <w:left w:w="20" w:type="dxa"/>
              <w:bottom w:w="0" w:type="dxa"/>
              <w:right w:w="20" w:type="dxa"/>
            </w:tcMar>
          </w:tcPr>
          <w:p w14:paraId="0CB395BC"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War of public opinion</w:t>
            </w:r>
          </w:p>
        </w:tc>
        <w:tc>
          <w:tcPr>
            <w:tcW w:w="3150" w:type="dxa"/>
            <w:tcBorders>
              <w:top w:val="nil"/>
              <w:left w:val="nil"/>
              <w:bottom w:val="single" w:sz="6" w:space="0" w:color="000000"/>
              <w:right w:val="single" w:sz="6" w:space="0" w:color="000000"/>
            </w:tcBorders>
            <w:tcMar>
              <w:top w:w="0" w:type="dxa"/>
              <w:left w:w="20" w:type="dxa"/>
              <w:bottom w:w="0" w:type="dxa"/>
              <w:right w:w="20" w:type="dxa"/>
            </w:tcMar>
          </w:tcPr>
          <w:p w14:paraId="6083FDB3"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Propaganda Department of the General Political Department</w:t>
            </w:r>
          </w:p>
        </w:tc>
        <w:tc>
          <w:tcPr>
            <w:tcW w:w="3225" w:type="dxa"/>
            <w:tcBorders>
              <w:top w:val="nil"/>
              <w:left w:val="nil"/>
              <w:bottom w:val="single" w:sz="6" w:space="0" w:color="000000"/>
              <w:right w:val="single" w:sz="6" w:space="0" w:color="000000"/>
            </w:tcBorders>
            <w:tcMar>
              <w:top w:w="0" w:type="dxa"/>
              <w:left w:w="20" w:type="dxa"/>
              <w:bottom w:w="0" w:type="dxa"/>
              <w:right w:w="20" w:type="dxa"/>
            </w:tcMar>
          </w:tcPr>
          <w:p w14:paraId="42A8A2E7"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 xml:space="preserve">Internet Public Opinion Bureau </w:t>
            </w:r>
            <w:proofErr w:type="gramStart"/>
            <w:r>
              <w:rPr>
                <w:rFonts w:ascii="Roboto" w:eastAsia="Roboto" w:hAnsi="Roboto" w:cs="Roboto"/>
                <w:b/>
                <w:sz w:val="18"/>
                <w:szCs w:val="18"/>
              </w:rPr>
              <w:t>( newly</w:t>
            </w:r>
            <w:proofErr w:type="gramEnd"/>
            <w:r>
              <w:rPr>
                <w:rFonts w:ascii="Roboto" w:eastAsia="Roboto" w:hAnsi="Roboto" w:cs="Roboto"/>
                <w:b/>
                <w:sz w:val="18"/>
                <w:szCs w:val="18"/>
              </w:rPr>
              <w:t xml:space="preserve"> </w:t>
            </w:r>
            <w:proofErr w:type="gramStart"/>
            <w:r>
              <w:rPr>
                <w:rFonts w:ascii="Roboto" w:eastAsia="Roboto" w:hAnsi="Roboto" w:cs="Roboto"/>
                <w:b/>
                <w:sz w:val="18"/>
                <w:szCs w:val="18"/>
              </w:rPr>
              <w:t>added )</w:t>
            </w:r>
            <w:proofErr w:type="gramEnd"/>
            <w:r>
              <w:rPr>
                <w:rFonts w:ascii="Roboto" w:eastAsia="Roboto" w:hAnsi="Roboto" w:cs="Roboto"/>
                <w:b/>
                <w:sz w:val="18"/>
                <w:szCs w:val="18"/>
              </w:rPr>
              <w:t xml:space="preserve"> and Propaganda Bureau </w:t>
            </w:r>
            <w:proofErr w:type="gramStart"/>
            <w:r>
              <w:rPr>
                <w:rFonts w:ascii="Roboto" w:eastAsia="Roboto" w:hAnsi="Roboto" w:cs="Roboto"/>
                <w:b/>
                <w:sz w:val="18"/>
                <w:szCs w:val="18"/>
              </w:rPr>
              <w:t>( responsible</w:t>
            </w:r>
            <w:proofErr w:type="gramEnd"/>
            <w:r>
              <w:rPr>
                <w:rFonts w:ascii="Roboto" w:eastAsia="Roboto" w:hAnsi="Roboto" w:cs="Roboto"/>
                <w:b/>
                <w:sz w:val="18"/>
                <w:szCs w:val="18"/>
              </w:rPr>
              <w:t xml:space="preserve"> by the Political Work </w:t>
            </w:r>
            <w:proofErr w:type="gramStart"/>
            <w:r>
              <w:rPr>
                <w:rFonts w:ascii="Roboto" w:eastAsia="Roboto" w:hAnsi="Roboto" w:cs="Roboto"/>
                <w:b/>
                <w:sz w:val="18"/>
                <w:szCs w:val="18"/>
              </w:rPr>
              <w:t>Department )</w:t>
            </w:r>
            <w:proofErr w:type="gramEnd"/>
          </w:p>
        </w:tc>
        <w:tc>
          <w:tcPr>
            <w:tcW w:w="1650" w:type="dxa"/>
            <w:tcBorders>
              <w:top w:val="nil"/>
              <w:left w:val="nil"/>
              <w:bottom w:val="single" w:sz="6" w:space="0" w:color="000000"/>
              <w:right w:val="single" w:sz="30" w:space="0" w:color="000000"/>
            </w:tcBorders>
            <w:tcMar>
              <w:top w:w="0" w:type="dxa"/>
              <w:left w:w="20" w:type="dxa"/>
              <w:bottom w:w="0" w:type="dxa"/>
              <w:right w:w="20" w:type="dxa"/>
            </w:tcMar>
          </w:tcPr>
          <w:p w14:paraId="5A7E60D1"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 xml:space="preserve">  same</w:t>
            </w:r>
          </w:p>
        </w:tc>
      </w:tr>
      <w:tr w:rsidR="000C0387" w14:paraId="59AB833C" w14:textId="77777777">
        <w:trPr>
          <w:trHeight w:val="915"/>
        </w:trPr>
        <w:tc>
          <w:tcPr>
            <w:tcW w:w="1695" w:type="dxa"/>
            <w:tcBorders>
              <w:top w:val="nil"/>
              <w:left w:val="single" w:sz="30" w:space="0" w:color="000000"/>
              <w:bottom w:val="single" w:sz="30" w:space="0" w:color="000000"/>
              <w:right w:val="single" w:sz="6" w:space="0" w:color="000000"/>
            </w:tcBorders>
            <w:tcMar>
              <w:top w:w="0" w:type="dxa"/>
              <w:left w:w="20" w:type="dxa"/>
              <w:bottom w:w="0" w:type="dxa"/>
              <w:right w:w="20" w:type="dxa"/>
            </w:tcMar>
          </w:tcPr>
          <w:p w14:paraId="04661C39"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legal battle</w:t>
            </w:r>
          </w:p>
        </w:tc>
        <w:tc>
          <w:tcPr>
            <w:tcW w:w="3150" w:type="dxa"/>
            <w:tcBorders>
              <w:top w:val="nil"/>
              <w:left w:val="nil"/>
              <w:bottom w:val="single" w:sz="30" w:space="0" w:color="000000"/>
              <w:right w:val="single" w:sz="6" w:space="0" w:color="000000"/>
            </w:tcBorders>
            <w:tcMar>
              <w:top w:w="0" w:type="dxa"/>
              <w:left w:w="20" w:type="dxa"/>
              <w:bottom w:w="0" w:type="dxa"/>
              <w:right w:w="20" w:type="dxa"/>
            </w:tcMar>
          </w:tcPr>
          <w:p w14:paraId="5C555D25"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General Political Department Military Court</w:t>
            </w:r>
          </w:p>
        </w:tc>
        <w:tc>
          <w:tcPr>
            <w:tcW w:w="3225" w:type="dxa"/>
            <w:tcBorders>
              <w:top w:val="nil"/>
              <w:left w:val="nil"/>
              <w:bottom w:val="single" w:sz="30" w:space="0" w:color="000000"/>
              <w:right w:val="single" w:sz="6" w:space="0" w:color="000000"/>
            </w:tcBorders>
            <w:tcMar>
              <w:top w:w="0" w:type="dxa"/>
              <w:left w:w="20" w:type="dxa"/>
              <w:bottom w:w="0" w:type="dxa"/>
              <w:right w:w="20" w:type="dxa"/>
            </w:tcMar>
          </w:tcPr>
          <w:p w14:paraId="51E3353F"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 xml:space="preserve">Political and Legal Affairs Committee of the Military Commission </w:t>
            </w:r>
            <w:proofErr w:type="gramStart"/>
            <w:r>
              <w:rPr>
                <w:rFonts w:ascii="Roboto" w:eastAsia="Roboto" w:hAnsi="Roboto" w:cs="Roboto"/>
                <w:b/>
                <w:sz w:val="18"/>
                <w:szCs w:val="18"/>
              </w:rPr>
              <w:t>( newly</w:t>
            </w:r>
            <w:proofErr w:type="gramEnd"/>
            <w:r>
              <w:rPr>
                <w:rFonts w:ascii="Roboto" w:eastAsia="Roboto" w:hAnsi="Roboto" w:cs="Roboto"/>
                <w:b/>
                <w:sz w:val="18"/>
                <w:szCs w:val="18"/>
              </w:rPr>
              <w:t xml:space="preserve"> </w:t>
            </w:r>
            <w:proofErr w:type="gramStart"/>
            <w:r>
              <w:rPr>
                <w:rFonts w:ascii="Roboto" w:eastAsia="Roboto" w:hAnsi="Roboto" w:cs="Roboto"/>
                <w:b/>
                <w:sz w:val="18"/>
                <w:szCs w:val="18"/>
              </w:rPr>
              <w:t>added )</w:t>
            </w:r>
            <w:proofErr w:type="gramEnd"/>
          </w:p>
        </w:tc>
        <w:tc>
          <w:tcPr>
            <w:tcW w:w="1650" w:type="dxa"/>
            <w:tcBorders>
              <w:top w:val="nil"/>
              <w:left w:val="nil"/>
              <w:bottom w:val="single" w:sz="30" w:space="0" w:color="000000"/>
              <w:right w:val="single" w:sz="30" w:space="0" w:color="000000"/>
            </w:tcBorders>
            <w:tcMar>
              <w:top w:w="0" w:type="dxa"/>
              <w:left w:w="20" w:type="dxa"/>
              <w:bottom w:w="0" w:type="dxa"/>
              <w:right w:w="20" w:type="dxa"/>
            </w:tcMar>
          </w:tcPr>
          <w:p w14:paraId="147EA5CE" w14:textId="77777777" w:rsidR="000C0387" w:rsidRDefault="00000000">
            <w:pPr>
              <w:spacing w:line="307" w:lineRule="auto"/>
              <w:ind w:left="100"/>
              <w:jc w:val="center"/>
              <w:rPr>
                <w:rFonts w:ascii="Roboto" w:eastAsia="Roboto" w:hAnsi="Roboto" w:cs="Roboto"/>
                <w:b/>
                <w:sz w:val="18"/>
                <w:szCs w:val="18"/>
              </w:rPr>
            </w:pPr>
            <w:r>
              <w:rPr>
                <w:rFonts w:ascii="Roboto" w:eastAsia="Roboto" w:hAnsi="Roboto" w:cs="Roboto"/>
                <w:b/>
                <w:sz w:val="18"/>
                <w:szCs w:val="18"/>
              </w:rPr>
              <w:t xml:space="preserve">  different</w:t>
            </w:r>
          </w:p>
        </w:tc>
      </w:tr>
    </w:tbl>
    <w:p w14:paraId="23D685DE" w14:textId="77777777" w:rsidR="000C0387" w:rsidRDefault="000C0387">
      <w:pPr>
        <w:jc w:val="center"/>
        <w:rPr>
          <w:b/>
          <w:sz w:val="18"/>
          <w:szCs w:val="18"/>
        </w:rPr>
      </w:pPr>
    </w:p>
    <w:p w14:paraId="77DA4CCB" w14:textId="77777777" w:rsidR="000C0387" w:rsidRDefault="00000000">
      <w:pPr>
        <w:rPr>
          <w:sz w:val="28"/>
          <w:szCs w:val="28"/>
        </w:rPr>
      </w:pPr>
      <w:r>
        <w:rPr>
          <w:sz w:val="28"/>
          <w:szCs w:val="28"/>
        </w:rPr>
        <w:t>3. Consolidating Xi Jinping's power by seizing military power. Xi Jinping took over as the leader of the 18th National Congress in 2012.</w:t>
      </w:r>
    </w:p>
    <w:p w14:paraId="0CC0FBF7" w14:textId="77777777" w:rsidR="000C0387" w:rsidRDefault="000C0387">
      <w:pPr>
        <w:rPr>
          <w:sz w:val="28"/>
          <w:szCs w:val="28"/>
        </w:rPr>
      </w:pPr>
    </w:p>
    <w:p w14:paraId="628EDBB7" w14:textId="77777777" w:rsidR="000C0387" w:rsidRDefault="00000000">
      <w:pPr>
        <w:rPr>
          <w:sz w:val="28"/>
          <w:szCs w:val="28"/>
        </w:rPr>
      </w:pPr>
      <w:r>
        <w:rPr>
          <w:sz w:val="28"/>
          <w:szCs w:val="28"/>
        </w:rPr>
        <w:t xml:space="preserve"> </w:t>
      </w:r>
      <w:proofErr w:type="gramStart"/>
      <w:r>
        <w:rPr>
          <w:sz w:val="28"/>
          <w:szCs w:val="28"/>
        </w:rPr>
        <w:t>In order to</w:t>
      </w:r>
      <w:proofErr w:type="gramEnd"/>
      <w:r>
        <w:rPr>
          <w:sz w:val="28"/>
          <w:szCs w:val="28"/>
        </w:rPr>
        <w:t xml:space="preserve"> consolidate his position, he actively promoted "anti-corruption", eradicated all dissidents one by one, and created the "Xi Family Army". [12] In order to effectively and reliably control the real power of the People’s Liberation Army, the leader of the Communist Party of China, Xi Jinping, emphasized in the latest Regulations the implementation of Xi Jinping’s thoughts on strengthening the military, insisted on the party’s absolute leadership over the People’s Liberation Army, implemented the “Chairman of the Military Commission Responsibility System”, and institutionally clarified the Central Military Commission Responsible for party work and political work in the military reflects the practical need for the Central Military Commission to fulfill its responsibilities of managing and governing the party after the reform of the military, so as to consolidate its role as the lifeline of political work. In addition, the review of the "Regulations" focuses on strengthening the party's leadership over the military's political </w:t>
      </w:r>
      <w:proofErr w:type="gramStart"/>
      <w:r>
        <w:rPr>
          <w:sz w:val="28"/>
          <w:szCs w:val="28"/>
        </w:rPr>
        <w:t>work, and</w:t>
      </w:r>
      <w:proofErr w:type="gramEnd"/>
      <w:r>
        <w:rPr>
          <w:sz w:val="28"/>
          <w:szCs w:val="28"/>
        </w:rPr>
        <w:t xml:space="preserve"> fully promotes the military to strengthen the "four consciousnesses", strengthen the "four self-confidences", and achieve "two maintenances" to achieve the goal of strengthening the military in the new era. [13] Therefore, it can be found that the revised "Regulations" continuously strengthen the party's leadership over the political work of the People's Liberation Army, and the party leads the party to ensure that it controls the military operations in all aspects. [14] </w:t>
      </w:r>
    </w:p>
    <w:p w14:paraId="1D8FE309" w14:textId="77777777" w:rsidR="000C0387" w:rsidRDefault="000C0387">
      <w:pPr>
        <w:rPr>
          <w:sz w:val="28"/>
          <w:szCs w:val="28"/>
        </w:rPr>
      </w:pPr>
    </w:p>
    <w:p w14:paraId="340584CC" w14:textId="77777777" w:rsidR="000C0387" w:rsidRDefault="00000000">
      <w:pPr>
        <w:rPr>
          <w:sz w:val="28"/>
          <w:szCs w:val="28"/>
        </w:rPr>
      </w:pPr>
      <w:r>
        <w:rPr>
          <w:sz w:val="28"/>
          <w:szCs w:val="28"/>
        </w:rPr>
        <w:t xml:space="preserve">Based on the above, Xi Jinping revised the "Regulations" to implement the rule of law for the political work after the military reform, control the operation of the military through political work, and strengthen the party's leadership over the military, </w:t>
      </w:r>
      <w:proofErr w:type="gramStart"/>
      <w:r>
        <w:rPr>
          <w:sz w:val="28"/>
          <w:szCs w:val="28"/>
        </w:rPr>
        <w:t>so as to</w:t>
      </w:r>
      <w:proofErr w:type="gramEnd"/>
      <w:r>
        <w:rPr>
          <w:sz w:val="28"/>
          <w:szCs w:val="28"/>
        </w:rPr>
        <w:t xml:space="preserve"> achieve "the party commands the gun." Its main purpose is to consolidate Xi Jinping's power as a weapon and to control military power. </w:t>
      </w:r>
    </w:p>
    <w:p w14:paraId="52C4463F" w14:textId="77777777" w:rsidR="000C0387" w:rsidRDefault="000C0387">
      <w:pPr>
        <w:rPr>
          <w:sz w:val="28"/>
          <w:szCs w:val="28"/>
        </w:rPr>
      </w:pPr>
    </w:p>
    <w:p w14:paraId="4EC7CB4F" w14:textId="77777777" w:rsidR="000C0387" w:rsidRDefault="00000000">
      <w:pPr>
        <w:rPr>
          <w:sz w:val="28"/>
          <w:szCs w:val="28"/>
        </w:rPr>
      </w:pPr>
      <w:r>
        <w:rPr>
          <w:sz w:val="28"/>
          <w:szCs w:val="28"/>
        </w:rPr>
        <w:t xml:space="preserve">Reference, trend analysis and judgment </w:t>
      </w:r>
    </w:p>
    <w:p w14:paraId="61CF692B" w14:textId="77777777" w:rsidR="000C0387" w:rsidRDefault="000C0387">
      <w:pPr>
        <w:rPr>
          <w:sz w:val="28"/>
          <w:szCs w:val="28"/>
        </w:rPr>
      </w:pPr>
    </w:p>
    <w:p w14:paraId="6D027DCC" w14:textId="77777777" w:rsidR="000C0387" w:rsidRDefault="00000000">
      <w:pPr>
        <w:rPr>
          <w:sz w:val="28"/>
          <w:szCs w:val="28"/>
        </w:rPr>
      </w:pPr>
      <w:r>
        <w:rPr>
          <w:sz w:val="28"/>
          <w:szCs w:val="28"/>
        </w:rPr>
        <w:lastRenderedPageBreak/>
        <w:t xml:space="preserve">1. One of the 20 major layout tools </w:t>
      </w:r>
    </w:p>
    <w:p w14:paraId="13A0D986" w14:textId="77777777" w:rsidR="000C0387" w:rsidRDefault="000C0387">
      <w:pPr>
        <w:rPr>
          <w:sz w:val="28"/>
          <w:szCs w:val="28"/>
        </w:rPr>
      </w:pPr>
    </w:p>
    <w:p w14:paraId="1CC59810" w14:textId="77777777" w:rsidR="000C0387" w:rsidRDefault="00000000">
      <w:pPr>
        <w:rPr>
          <w:sz w:val="28"/>
          <w:szCs w:val="28"/>
        </w:rPr>
      </w:pPr>
      <w:r>
        <w:rPr>
          <w:sz w:val="28"/>
          <w:szCs w:val="28"/>
        </w:rPr>
        <w:t xml:space="preserve">This article determines that the revision of the "Regulations" is one of Xi Jinping's 20 major layout tools. Use ideological education, laws and regulations, administrative management and other means to comprehensively manage the People's Liberation Army so that it can continue to maintain its leadership position. However, due to this impact on the original "succession echelon model" within the CCP, </w:t>
      </w:r>
      <w:proofErr w:type="gramStart"/>
      <w:r>
        <w:rPr>
          <w:sz w:val="28"/>
          <w:szCs w:val="28"/>
        </w:rPr>
        <w:t>in order to</w:t>
      </w:r>
      <w:proofErr w:type="gramEnd"/>
      <w:r>
        <w:rPr>
          <w:sz w:val="28"/>
          <w:szCs w:val="28"/>
        </w:rPr>
        <w:t xml:space="preserve"> avoid political Due to the changes in the situation, it is predicted that Xi Jinping will not easily step down as chairman of the Central Military Commission no matter </w:t>
      </w:r>
      <w:proofErr w:type="gramStart"/>
      <w:r>
        <w:rPr>
          <w:sz w:val="28"/>
          <w:szCs w:val="28"/>
        </w:rPr>
        <w:t>what, and</w:t>
      </w:r>
      <w:proofErr w:type="gramEnd"/>
      <w:r>
        <w:rPr>
          <w:sz w:val="28"/>
          <w:szCs w:val="28"/>
        </w:rPr>
        <w:t xml:space="preserve"> will continue to control military power and control all resources. This point can also be confirmed by the new "Internet Public Opinion Bureau" [15] established by the CCP. It is predicted that the CCP will continue to strengthen the control of internal and external network information, use the legal network as the party's mouthpiece, and effectively control the PLA's network. trends and the right to speak externally to control public opinion. </w:t>
      </w:r>
    </w:p>
    <w:p w14:paraId="636761FF" w14:textId="77777777" w:rsidR="000C0387" w:rsidRDefault="000C0387">
      <w:pPr>
        <w:rPr>
          <w:sz w:val="28"/>
          <w:szCs w:val="28"/>
        </w:rPr>
      </w:pPr>
    </w:p>
    <w:p w14:paraId="102758B8" w14:textId="77777777" w:rsidR="000C0387" w:rsidRDefault="00000000">
      <w:pPr>
        <w:rPr>
          <w:sz w:val="28"/>
          <w:szCs w:val="28"/>
        </w:rPr>
      </w:pPr>
      <w:r>
        <w:rPr>
          <w:sz w:val="28"/>
          <w:szCs w:val="28"/>
        </w:rPr>
        <w:t xml:space="preserve">2. The People's Liberation Army is focusing more on military modernization and joint operations. The CCP's "Regulations" have "changed and remained unchanged". What has changed is: "added and strengthened joint operations capabilities, focused on preparing for war, and adjusted professional division of labor. Everything is based on being able to fight and win wars." as the goal to ensure the centenary of the founding of the army in 2027 and the modernization of the army in 2035." What remains unchanged is: the principle of "the party commands the gun" never allows the gun to command the party, nor can it achieve the nationalization of the military. Therefore, the People's Liberation Army can be said to be a party army, controlled by the Communist Party (led by Xi Jinping). In addition, the expansion of the CCP’s military power in the post-epidemic era is also worthy of our attention. The People’s Liberation Army has intensively strengthened its military construction, adopted a series of formulation or revision of laws and regulations, built a complete military and political system, and moved towards running the army in accordance with the law and strengthening the army in accordance with the law, so that the </w:t>
      </w:r>
      <w:r>
        <w:rPr>
          <w:sz w:val="28"/>
          <w:szCs w:val="28"/>
        </w:rPr>
        <w:lastRenderedPageBreak/>
        <w:t xml:space="preserve">People’s Liberation Army Flatten the command, launch mobilization and general warfare in the shortest possible time, and continuously verify the actual combat effectiveness through military exercises, significantly improve the combat effectiveness of the People's Liberation Army, and move towards the goal of "Dream of a Strong Army" and "Dream of a Strong Nation", such as the 2020 "Joint Operations" "Outline (Trial)" to improve and strengthen war preparedness capabilities; the 2021 "National Defense Law" adds new development interests; the 2021 "Coast Police Law" adds new uses of weapons, etc. It can be seen from this that the CCP’s active military modernization layout has aroused doubts and worries in neighboring countries and other countries around the world, especially cross-strait relations, disputes over the waters surrounding Diaoyutai, and various islands and reefs in the South China Sea, etc., adding more variables to East Asia’s regional security. </w:t>
      </w:r>
    </w:p>
    <w:p w14:paraId="50833F98" w14:textId="77777777" w:rsidR="000C0387" w:rsidRDefault="000C0387">
      <w:pPr>
        <w:rPr>
          <w:sz w:val="28"/>
          <w:szCs w:val="28"/>
        </w:rPr>
      </w:pPr>
    </w:p>
    <w:p w14:paraId="562B7F43" w14:textId="77777777" w:rsidR="000C0387" w:rsidRDefault="00000000">
      <w:pPr>
        <w:rPr>
          <w:sz w:val="28"/>
          <w:szCs w:val="28"/>
        </w:rPr>
      </w:pPr>
      <w:r>
        <w:rPr>
          <w:sz w:val="28"/>
          <w:szCs w:val="28"/>
        </w:rPr>
        <w:t>Sources:</w:t>
      </w:r>
    </w:p>
    <w:p w14:paraId="5DBE0D65" w14:textId="77777777" w:rsidR="000C0387" w:rsidRDefault="00000000">
      <w:pPr>
        <w:rPr>
          <w:sz w:val="28"/>
          <w:szCs w:val="28"/>
          <w:u w:val="single"/>
        </w:rPr>
      </w:pPr>
      <w:r>
        <w:rPr>
          <w:sz w:val="28"/>
          <w:szCs w:val="28"/>
        </w:rPr>
        <w:t xml:space="preserve">[1] "The newly revised "Regulations on Military Political Work" approved by the Party Central Committee and the Central Military Commission were promulgated", Ministry of National Defense of the People's Republic of China, February 18, 2021, http://www.mod.gov.cn/big5/ </w:t>
      </w:r>
      <w:proofErr w:type="spellStart"/>
      <w:r>
        <w:rPr>
          <w:sz w:val="28"/>
          <w:szCs w:val="28"/>
        </w:rPr>
        <w:t>topnews</w:t>
      </w:r>
      <w:proofErr w:type="spellEnd"/>
      <w:r>
        <w:rPr>
          <w:sz w:val="28"/>
          <w:szCs w:val="28"/>
        </w:rPr>
        <w:t>/2021-02/18/content_4879290.htm. [2] "Sanwan Adaptation: An Important Beginning in Building a New Type of People's Army", Ministry of National Defense of the People's Republic of China, March 3, 2021, http://www.mod.gov.cn/big5/jmsd/2021-03/ 03/content_4880278.htm. [3] "Immortal Documents on Ideologically Building the Party Politically and Building the Army", Ministry of National Defense of the People's Republic of China, December 18, 2019, http://www.mod.gov.cn/big5/jmsd/2019-12/18/content_4856999 .</w:t>
      </w:r>
      <w:proofErr w:type="spellStart"/>
      <w:r>
        <w:rPr>
          <w:sz w:val="28"/>
          <w:szCs w:val="28"/>
        </w:rPr>
        <w:t>htm</w:t>
      </w:r>
      <w:proofErr w:type="spellEnd"/>
      <w:r>
        <w:rPr>
          <w:sz w:val="28"/>
          <w:szCs w:val="28"/>
        </w:rPr>
        <w:t xml:space="preserve">. [4] "Red Army Political Work Regulations", CCP Military Network, September 9, 2014, http://www.81.cn/2014gthy/2014-09/09/content_6129140.htm. [5] "Compiled and published by the Outlook and Exploration Magazine of the Investigation Bureau of the Ministry of Justice, "Overview of Mainland China (2018 Edition)" (Taipei: Outlook and Exploration Magazine of the Investigation Bureau of the Ministry of Justice, 2019), page 144. [6] "Full text of China's National Defense White Paper in the New Era", Ministry of </w:t>
      </w:r>
      <w:r>
        <w:rPr>
          <w:sz w:val="28"/>
          <w:szCs w:val="28"/>
        </w:rPr>
        <w:lastRenderedPageBreak/>
        <w:t xml:space="preserve">National Defense of the People's Republic of China, July 24, 2019. [7] "The more anti-corruption the more, Xi Jinping intensifies the fight against corruption", Liberty Times, January 24, 2021, https://bit.ly/3fX3Okh. [8] "Forging elite troops capable of fighting and winning when called upon", Ministry of National Defense of the People's Republic of China, October 11, 2017, https://bit.ly/3dGRljq. [9] "Leaders of the Political Work Department of the Central Military Commission answered reporters' questions on the newly revised "Regulations on Military Political Work"", Ministry of National Defense of the People's Republic of China, February 19, 2021, https://bit.ly/3pP0Csn. [10] "Full text of China's National Defense White Paper in the New Era", Ministry of National Defense of the People's Republic of China, July 24, 2019. /div&gt; [11] Chen Jinping and Zhang </w:t>
      </w:r>
      <w:proofErr w:type="spellStart"/>
      <w:r>
        <w:rPr>
          <w:sz w:val="28"/>
          <w:szCs w:val="28"/>
        </w:rPr>
        <w:t>Yizhi</w:t>
      </w:r>
      <w:proofErr w:type="spellEnd"/>
      <w:r>
        <w:rPr>
          <w:sz w:val="28"/>
          <w:szCs w:val="28"/>
        </w:rPr>
        <w:t xml:space="preserve">, "Research on the Organization and Functions of the Political Work Department of the Central Military Commission of the Communist Party of China after the Military Reform", Military and Social Sciences Special Issue, Issue 15, pp. 27-50 (August 2019), https ://bit.ly/39ZPvYu. [12] "Wang Qishan takes action, the CCP's senior leadership changes attitude", Tianxia Magazine, March 31, 2015, https://www.cw.com.tw/article/5066305. [13] "Leaders of the Political Work Department of the Central Military Commission answered reporters' questions on the newly revised "Regulations on Military Political Work"", Ministry of National Defense of the People's Republic of China, February 19, 2021, https://bit.ly/3pP0Csn. [14] "The newly revised "Regulations on Military Political Work" were promulgated with the approval of the Party Central Committee and the Central Military Commission", Ministry of National Defense of the People's Republic of China, February 18, 2021, https://bit.ly/2Nyc7ao. [15] "Military Reform Report Card, 5 Bureaus of the Political Work Department Appeared", </w:t>
      </w:r>
      <w:proofErr w:type="spellStart"/>
      <w:r>
        <w:rPr>
          <w:sz w:val="28"/>
          <w:szCs w:val="28"/>
        </w:rPr>
        <w:t>Wangbao</w:t>
      </w:r>
      <w:proofErr w:type="spellEnd"/>
      <w:r>
        <w:rPr>
          <w:sz w:val="28"/>
          <w:szCs w:val="28"/>
        </w:rPr>
        <w:t>, February 6, 2017, https://bit.ly/3mzWHzj.</w:t>
      </w:r>
      <w:hyperlink r:id="rId7">
        <w:r>
          <w:rPr>
            <w:sz w:val="28"/>
            <w:szCs w:val="28"/>
          </w:rPr>
          <w:t xml:space="preserve"> </w:t>
        </w:r>
      </w:hyperlink>
      <w:hyperlink r:id="rId8">
        <w:r>
          <w:rPr>
            <w:sz w:val="28"/>
            <w:szCs w:val="28"/>
            <w:u w:val="single"/>
          </w:rPr>
          <w:t>#PLA</w:t>
        </w:r>
      </w:hyperlink>
      <w:r>
        <w:rPr>
          <w:sz w:val="28"/>
          <w:szCs w:val="28"/>
          <w:u w:val="single"/>
        </w:rPr>
        <w:t xml:space="preserve"> </w:t>
      </w:r>
    </w:p>
    <w:p w14:paraId="5F14D6A6" w14:textId="77777777" w:rsidR="000C0387" w:rsidRDefault="000C0387">
      <w:pPr>
        <w:rPr>
          <w:sz w:val="28"/>
          <w:szCs w:val="28"/>
        </w:rPr>
      </w:pPr>
    </w:p>
    <w:p w14:paraId="3D7B7AEB" w14:textId="77777777" w:rsidR="000C0387" w:rsidRDefault="000C0387">
      <w:pPr>
        <w:rPr>
          <w:sz w:val="28"/>
          <w:szCs w:val="28"/>
        </w:rPr>
      </w:pPr>
    </w:p>
    <w:p w14:paraId="45275054" w14:textId="77777777" w:rsidR="000C0387" w:rsidRDefault="000C0387">
      <w:pPr>
        <w:rPr>
          <w:sz w:val="28"/>
          <w:szCs w:val="28"/>
        </w:rPr>
      </w:pPr>
    </w:p>
    <w:sectPr w:rsidR="000C0387">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F039CE" w14:textId="77777777" w:rsidR="009F1CB9" w:rsidRDefault="009F1CB9" w:rsidP="00BD4CBA">
      <w:pPr>
        <w:spacing w:line="240" w:lineRule="auto"/>
      </w:pPr>
      <w:r>
        <w:separator/>
      </w:r>
    </w:p>
  </w:endnote>
  <w:endnote w:type="continuationSeparator" w:id="0">
    <w:p w14:paraId="560B8817" w14:textId="77777777" w:rsidR="009F1CB9" w:rsidRDefault="009F1CB9" w:rsidP="00BD4C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embedRegular r:id="rId1" w:fontKey="{CFCB39A0-EAED-C04A-9C73-93DD2BDA9CA6}"/>
    <w:embedBold r:id="rId2" w:fontKey="{69D12E39-8850-D647-B549-F897302549B2}"/>
    <w:embedItalic r:id="rId3" w:fontKey="{CBD0818A-2A7F-4248-9EA7-55E405A4C634}"/>
  </w:font>
  <w:font w:name="Times New Roman">
    <w:panose1 w:val="02020603050405020304"/>
    <w:charset w:val="00"/>
    <w:family w:val="roman"/>
    <w:pitch w:val="variable"/>
    <w:sig w:usb0="E0002EFF" w:usb1="C000785B" w:usb2="00000009" w:usb3="00000000" w:csb0="000001FF" w:csb1="00000000"/>
    <w:embedRegular r:id="rId4" w:fontKey="{FA5304BF-BFF6-024A-941A-D51696DE9D47}"/>
  </w:font>
  <w:font w:name="Roboto">
    <w:panose1 w:val="02000000000000000000"/>
    <w:charset w:val="00"/>
    <w:family w:val="auto"/>
    <w:pitch w:val="variable"/>
    <w:sig w:usb0="E0000AFF" w:usb1="5000217F" w:usb2="00000021" w:usb3="00000000" w:csb0="0000019F" w:csb1="00000000"/>
    <w:embedRegular r:id="rId5" w:fontKey="{E6DBCB95-1690-2F48-9589-F9FAAFC67B59}"/>
    <w:embedBold r:id="rId6" w:fontKey="{5F3A758E-A14B-FD4B-B291-88004EE6E118}"/>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7" w:fontKey="{4FD90587-3517-894C-B236-CD258C7FDF0C}"/>
  </w:font>
  <w:font w:name="Cambria">
    <w:panose1 w:val="02040503050406030204"/>
    <w:charset w:val="00"/>
    <w:family w:val="roman"/>
    <w:pitch w:val="variable"/>
    <w:sig w:usb0="E00006FF" w:usb1="420024FF" w:usb2="02000000" w:usb3="00000000" w:csb0="0000019F" w:csb1="00000000"/>
    <w:embedRegular r:id="rId8" w:fontKey="{CAC3E728-0681-3740-B5CD-3226CD233A1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FC9F4" w14:textId="77777777" w:rsidR="00BD4CBA" w:rsidRDefault="00BD4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5E3" w14:textId="77777777" w:rsidR="00BD4CBA" w:rsidRDefault="00BD4C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BB24B" w14:textId="77777777" w:rsidR="00BD4CBA" w:rsidRDefault="00BD4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AEB4B7" w14:textId="77777777" w:rsidR="009F1CB9" w:rsidRDefault="009F1CB9" w:rsidP="00BD4CBA">
      <w:pPr>
        <w:spacing w:line="240" w:lineRule="auto"/>
      </w:pPr>
      <w:r>
        <w:separator/>
      </w:r>
    </w:p>
  </w:footnote>
  <w:footnote w:type="continuationSeparator" w:id="0">
    <w:p w14:paraId="27AD8858" w14:textId="77777777" w:rsidR="009F1CB9" w:rsidRDefault="009F1CB9" w:rsidP="00BD4C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BA071" w14:textId="77777777" w:rsidR="00BD4CBA" w:rsidRDefault="00BD4C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86ABA" w14:textId="77777777" w:rsidR="00BD4CBA" w:rsidRDefault="00BD4C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DFF1DE" w14:textId="77777777" w:rsidR="00BD4CBA" w:rsidRDefault="00BD4CB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isplayBackgroundShap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387"/>
    <w:rsid w:val="000C0387"/>
    <w:rsid w:val="00311803"/>
    <w:rsid w:val="009F1CB9"/>
    <w:rsid w:val="00BD4CB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77B82"/>
  <w15:docId w15:val="{719BEFE4-C6C7-9142-9667-82DA02F6B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D4CBA"/>
    <w:pPr>
      <w:tabs>
        <w:tab w:val="center" w:pos="4680"/>
        <w:tab w:val="right" w:pos="9360"/>
      </w:tabs>
      <w:spacing w:line="240" w:lineRule="auto"/>
    </w:pPr>
  </w:style>
  <w:style w:type="character" w:customStyle="1" w:styleId="HeaderChar">
    <w:name w:val="Header Char"/>
    <w:basedOn w:val="DefaultParagraphFont"/>
    <w:link w:val="Header"/>
    <w:uiPriority w:val="99"/>
    <w:rsid w:val="00BD4CBA"/>
  </w:style>
  <w:style w:type="paragraph" w:styleId="Footer">
    <w:name w:val="footer"/>
    <w:basedOn w:val="Normal"/>
    <w:link w:val="FooterChar"/>
    <w:uiPriority w:val="99"/>
    <w:unhideWhenUsed/>
    <w:rsid w:val="00BD4CBA"/>
    <w:pPr>
      <w:tabs>
        <w:tab w:val="center" w:pos="4680"/>
        <w:tab w:val="right" w:pos="9360"/>
      </w:tabs>
      <w:spacing w:line="240" w:lineRule="auto"/>
    </w:pPr>
  </w:style>
  <w:style w:type="character" w:customStyle="1" w:styleId="FooterChar">
    <w:name w:val="Footer Char"/>
    <w:basedOn w:val="DefaultParagraphFont"/>
    <w:link w:val="Footer"/>
    <w:uiPriority w:val="99"/>
    <w:rsid w:val="00BD4CBA"/>
  </w:style>
  <w:style w:type="character" w:styleId="Hyperlink">
    <w:name w:val="Hyperlink"/>
    <w:basedOn w:val="DefaultParagraphFont"/>
    <w:uiPriority w:val="99"/>
    <w:unhideWhenUsed/>
    <w:rsid w:val="00BD4CBA"/>
    <w:rPr>
      <w:color w:val="0000FF" w:themeColor="hyperlink"/>
      <w:u w:val="single"/>
    </w:rPr>
  </w:style>
  <w:style w:type="character" w:styleId="UnresolvedMention">
    <w:name w:val="Unresolved Mention"/>
    <w:basedOn w:val="DefaultParagraphFont"/>
    <w:uiPriority w:val="99"/>
    <w:semiHidden/>
    <w:unhideWhenUsed/>
    <w:rsid w:val="00BD4C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indsr.org.tw/focuslist?uid=3&amp;typeId=23" TargetMode="External"/><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hyperlink" Target="https://indsr.org.tw/focuslist?uid=3&amp;typeId=23" TargetMode="External"/><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indsr.org.tw/respublicationcon?uid=12&amp;resid=808&amp;pid=1713" TargetMode="External"/><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2660</Words>
  <Characters>15163</Characters>
  <Application>Microsoft Office Word</Application>
  <DocSecurity>0</DocSecurity>
  <Lines>126</Lines>
  <Paragraphs>35</Paragraphs>
  <ScaleCrop>false</ScaleCrop>
  <Company/>
  <LinksUpToDate>false</LinksUpToDate>
  <CharactersWithSpaces>17788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Lukas Filler</cp:lastModifiedBy>
  <cp:revision>2</cp:revision>
  <dcterms:created xsi:type="dcterms:W3CDTF">2025-09-01T07:20:00Z</dcterms:created>
  <dcterms:modified xsi:type="dcterms:W3CDTF">2025-09-01T07:21:00Z</dcterms:modified>
</cp:coreProperties>
</file>