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08FF8">
      <w:pPr>
        <w:spacing w:before="98" w:line="172" w:lineRule="auto"/>
        <w:ind w:left="4032"/>
        <w:jc w:val="both"/>
        <w:outlineLvl w:val="0"/>
        <w:rPr>
          <w:rFonts w:ascii="微软雅黑" w:hAnsi="微软雅黑" w:eastAsia="微软雅黑" w:cs="微软雅黑"/>
          <w:sz w:val="45"/>
          <w:szCs w:val="45"/>
        </w:rPr>
      </w:pPr>
      <w:r>
        <w:drawing>
          <wp:anchor distT="0" distB="0" distL="0" distR="0" simplePos="0" relativeHeight="251660288" behindDoc="0" locked="0" layoutInCell="0" allowOverlap="1">
            <wp:simplePos x="0" y="0"/>
            <wp:positionH relativeFrom="page">
              <wp:posOffset>6334125</wp:posOffset>
            </wp:positionH>
            <wp:positionV relativeFrom="page">
              <wp:posOffset>304800</wp:posOffset>
            </wp:positionV>
            <wp:extent cx="923925" cy="923925"/>
            <wp:effectExtent l="0" t="0" r="0" b="0"/>
            <wp:wrapNone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/>
          <w:bCs/>
          <w:spacing w:val="-14"/>
          <w:w w:val="99"/>
          <w:sz w:val="45"/>
          <w:szCs w:val="45"/>
        </w:rPr>
        <w:t>王鹏</w:t>
      </w:r>
    </w:p>
    <w:p w14:paraId="4136BB99">
      <w:pPr>
        <w:pStyle w:val="3"/>
        <w:spacing w:before="173" w:line="340" w:lineRule="auto"/>
        <w:ind w:left="2030" w:right="3589" w:hanging="485"/>
        <w:jc w:val="both"/>
        <w:rPr>
          <w:color w:val="333333"/>
          <w:spacing w:val="-36"/>
        </w:rPr>
      </w:pPr>
      <w:r>
        <w:rPr>
          <w:color w:val="333333"/>
          <w:spacing w:val="14"/>
        </w:rPr>
        <w:t>男</w:t>
      </w:r>
      <w:r>
        <w:rPr>
          <w:color w:val="333333"/>
          <w:spacing w:val="-24"/>
        </w:rPr>
        <w:t xml:space="preserve"> </w:t>
      </w:r>
      <w:r>
        <w:rPr>
          <w:color w:val="333333"/>
          <w:spacing w:val="14"/>
        </w:rPr>
        <w:t>|</w:t>
      </w:r>
      <w:r>
        <w:rPr>
          <w:color w:val="333333"/>
          <w:spacing w:val="-38"/>
        </w:rPr>
        <w:t xml:space="preserve"> </w:t>
      </w:r>
      <w:r>
        <w:rPr>
          <w:rFonts w:hint="eastAsia"/>
          <w:color w:val="333333"/>
          <w:lang w:val="en-US" w:eastAsia="zh-CN"/>
        </w:rPr>
        <w:t>6</w:t>
      </w:r>
      <w:r>
        <w:rPr>
          <w:color w:val="333333"/>
          <w:spacing w:val="-1"/>
        </w:rPr>
        <w:t>年工作经验</w:t>
      </w:r>
      <w:r>
        <w:rPr>
          <w:color w:val="333333"/>
          <w:spacing w:val="14"/>
        </w:rPr>
        <w:t>|</w:t>
      </w:r>
      <w:r>
        <w:rPr>
          <w:color w:val="333333"/>
          <w:spacing w:val="-50"/>
        </w:rPr>
        <w:t xml:space="preserve"> </w:t>
      </w:r>
      <w:r>
        <w:rPr>
          <w:position w:val="-5"/>
        </w:rPr>
        <w:drawing>
          <wp:inline distT="0" distB="0" distL="0" distR="0">
            <wp:extent cx="152400" cy="15240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-10"/>
        </w:rPr>
        <w:t xml:space="preserve"> </w:t>
      </w:r>
      <w:r>
        <w:rPr>
          <w:color w:val="333333"/>
          <w:spacing w:val="14"/>
        </w:rPr>
        <w:t>18017087850</w:t>
      </w:r>
      <w:r>
        <w:rPr>
          <w:color w:val="333333"/>
          <w:spacing w:val="-35"/>
        </w:rPr>
        <w:t xml:space="preserve"> </w:t>
      </w:r>
      <w:r>
        <w:rPr>
          <w:color w:val="333333"/>
          <w:spacing w:val="14"/>
        </w:rPr>
        <w:t>|</w:t>
      </w:r>
      <w:r>
        <w:rPr>
          <w:color w:val="333333"/>
          <w:spacing w:val="-21"/>
        </w:rPr>
        <w:t xml:space="preserve"> </w:t>
      </w:r>
      <w:r>
        <w:rPr>
          <w:position w:val="-1"/>
        </w:rPr>
        <w:drawing>
          <wp:inline distT="0" distB="0" distL="0" distR="0">
            <wp:extent cx="128905" cy="1054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953" cy="10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-4"/>
        </w:rPr>
        <w:t xml:space="preserve"> </w:t>
      </w:r>
      <w:r>
        <w:fldChar w:fldCharType="begin"/>
      </w:r>
      <w:r>
        <w:instrText xml:space="preserve"> HYPERLINK "pengwang0709@126.com" </w:instrText>
      </w:r>
      <w:r>
        <w:fldChar w:fldCharType="separate"/>
      </w:r>
      <w:r>
        <w:rPr>
          <w:color w:val="333333"/>
        </w:rPr>
        <w:t>pengwang</w:t>
      </w:r>
      <w:r>
        <w:rPr>
          <w:color w:val="333333"/>
          <w:spacing w:val="14"/>
        </w:rPr>
        <w:t>0709@126.</w:t>
      </w:r>
      <w:r>
        <w:rPr>
          <w:color w:val="333333"/>
        </w:rPr>
        <w:t>com</w:t>
      </w:r>
      <w:r>
        <w:rPr>
          <w:color w:val="333333"/>
        </w:rPr>
        <w:fldChar w:fldCharType="end"/>
      </w:r>
    </w:p>
    <w:p w14:paraId="4724C2C4">
      <w:pPr>
        <w:pStyle w:val="3"/>
        <w:spacing w:before="173" w:line="340" w:lineRule="auto"/>
        <w:ind w:left="2030" w:right="3589" w:hanging="485"/>
        <w:jc w:val="both"/>
        <w:rPr>
          <w:color w:val="333333"/>
          <w:spacing w:val="-36"/>
        </w:rPr>
      </w:pPr>
    </w:p>
    <w:p w14:paraId="560F5C03">
      <w:pPr>
        <w:spacing w:before="369" w:line="177" w:lineRule="auto"/>
        <w:ind w:left="7"/>
        <w:rPr>
          <w:rFonts w:hint="eastAsia" w:ascii="微软雅黑" w:hAnsi="微软雅黑" w:eastAsia="微软雅黑" w:cs="微软雅黑"/>
          <w:sz w:val="30"/>
          <w:szCs w:val="30"/>
          <w:lang w:eastAsia="zh-CN"/>
        </w:rPr>
      </w:pPr>
      <w:r>
        <w:rPr>
          <w:rFonts w:ascii="微软雅黑" w:hAnsi="微软雅黑" w:eastAsia="微软雅黑" w:cs="微软雅黑"/>
          <w:b/>
          <w:bCs/>
          <w:spacing w:val="-6"/>
          <w:sz w:val="30"/>
          <w:szCs w:val="30"/>
        </w:rPr>
        <w:t>个人</w:t>
      </w:r>
      <w:r>
        <w:rPr>
          <w:rFonts w:hint="eastAsia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  <w:t>简介</w:t>
      </w:r>
    </w:p>
    <w:p w14:paraId="4CD08BDE">
      <w:pPr>
        <w:spacing w:line="259" w:lineRule="auto"/>
        <w:rPr>
          <w:rFonts w:ascii="Arial"/>
          <w:sz w:val="21"/>
        </w:rPr>
      </w:pPr>
      <w: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50800</wp:posOffset>
            </wp:positionV>
            <wp:extent cx="6953250" cy="9525"/>
            <wp:effectExtent l="0" t="0" r="0" b="0"/>
            <wp:wrapNone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54D616">
      <w:pPr>
        <w:spacing w:after="40" w:line="360" w:lineRule="exact"/>
        <w:ind w:firstLine="420"/>
        <w:rPr>
          <w:rFonts w:hint="eastAsia" w:ascii="宋体" w:hAnsi="宋体" w:eastAsia="宋体" w:cs="宋体"/>
          <w:sz w:val="20"/>
          <w:szCs w:val="20"/>
        </w:rPr>
      </w:pPr>
      <w:r>
        <w:rPr>
          <w:rFonts w:hint="eastAsia" w:ascii="宋体" w:hAnsi="宋体" w:eastAsia="宋体" w:cs="宋体"/>
          <w:sz w:val="20"/>
          <w:szCs w:val="20"/>
        </w:rPr>
        <w:t>7年软件测试经验，其中2年+加密货币交易所（Gate.io）核心交易系统质量保障经验，具备永续合约、余币宝理财等金融产品的全链路测试背景。主导自研AI+测试一体化平台（Django+Vue+多模型接入），深度覆盖AI测试提效、接口/UI自动化体系搭建、大数据全链路校验及ERP供应链核算闭环。具备从0到1搭建自动化测试体系的能力，熟悉AI辅助测试、CI/CD持续集成、性能测试及团队管理，擅长用AI和工程化手段提升测试效能与交付质量。</w:t>
      </w:r>
    </w:p>
    <w:p w14:paraId="30458711">
      <w:pPr>
        <w:spacing w:line="321" w:lineRule="auto"/>
        <w:rPr>
          <w:rFonts w:ascii="Arial"/>
          <w:sz w:val="21"/>
        </w:rPr>
      </w:pPr>
    </w:p>
    <w:p w14:paraId="3401C710">
      <w:pPr>
        <w:spacing w:before="369" w:line="177" w:lineRule="auto"/>
        <w:ind w:left="7"/>
        <w:rPr>
          <w:rFonts w:hint="default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  <w:t>核心技能</w:t>
      </w:r>
      <w:r>
        <w:rPr>
          <w:rFonts w:hint="eastAsia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  <w:tab/>
      </w:r>
    </w:p>
    <w:p w14:paraId="1FD94B89">
      <w:pPr>
        <w:spacing w:line="259" w:lineRule="auto"/>
        <w:rPr>
          <w:rFonts w:hint="eastAsia" w:ascii="Arial"/>
          <w:sz w:val="21"/>
        </w:r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50800</wp:posOffset>
            </wp:positionV>
            <wp:extent cx="6953250" cy="9525"/>
            <wp:effectExtent l="0" t="0" r="0" b="0"/>
            <wp:wrapNone/>
            <wp:docPr id="1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 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16F780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AI辅助测试平台开发：基于Django 4.2 + DRF + Celery + Vue 3 + Element Plus + Vite全栈开发AI+测试一体化平台，集成DeepSeek、通义千问等多模型及LVM视觉模型与Browser-use智能浏览器自动化框架。精通AI提示词工程体系设计，覆盖用例生成、评审加固、数据生成等场景，单次AI生成用例有效率达85%+，累计生成可复用用例3000+</w:t>
      </w:r>
    </w:p>
    <w:p w14:paraId="79973AA7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接口与自动化测试：基于Python+Pytest+Requests+Allure框架搭建接口自动化测试体系，实现CI/CD持续回归。基于Selenium+WebDriver搭建Web UI自动化框架。构建AI Agent双模态UI自动化体系（Browser-use + LangChain），实现AI理解页面并自主完成测试操作，自动化回归覆盖率达90%+，脚本维护成本降低40%</w:t>
      </w:r>
    </w:p>
    <w:p w14:paraId="7AC54CEC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大数据与ERP测试：精通Hive SQL、PostgreSQL、Python、Odoo、用友ERP系统。独立负责财务大数据全链路质量保障，设计T+1数据完整性校验方案，确保海量财务数据零丢失、零重复。深入理解Odoo业务链路（采购→库存→销售→开票全流程），具备ERP供应链核算闭环测试经验</w:t>
      </w:r>
    </w:p>
    <w:p w14:paraId="2214D5B2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273415E9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5E4C23FE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33FA4AFE">
      <w:pPr>
        <w:spacing w:before="129" w:line="176" w:lineRule="auto"/>
        <w:ind w:left="18"/>
        <w:outlineLvl w:val="1"/>
        <w:rPr>
          <w:rFonts w:ascii="微软雅黑" w:hAnsi="微软雅黑" w:eastAsia="微软雅黑" w:cs="微软雅黑"/>
          <w:sz w:val="30"/>
          <w:szCs w:val="30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370840</wp:posOffset>
            </wp:positionV>
            <wp:extent cx="6953250" cy="9525"/>
            <wp:effectExtent l="0" t="0" r="0" b="0"/>
            <wp:wrapNone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/>
          <w:bCs/>
          <w:spacing w:val="-9"/>
          <w:sz w:val="30"/>
          <w:szCs w:val="30"/>
        </w:rPr>
        <w:t>工作经历</w:t>
      </w:r>
    </w:p>
    <w:p w14:paraId="0B25F10B">
      <w:pPr>
        <w:pStyle w:val="3"/>
        <w:spacing w:before="302" w:line="172" w:lineRule="auto"/>
        <w:jc w:val="left"/>
        <w:rPr>
          <w:color w:val="666666"/>
          <w:spacing w:val="1"/>
          <w:position w:val="1"/>
        </w:rPr>
      </w:pPr>
      <w:r>
        <w:rPr>
          <w:rFonts w:hint="eastAsia" w:ascii="微软雅黑" w:hAnsi="微软雅黑" w:eastAsia="微软雅黑" w:cs="微软雅黑"/>
          <w:b/>
          <w:bCs/>
          <w:color w:val="333333"/>
          <w:spacing w:val="2"/>
          <w:sz w:val="24"/>
          <w:szCs w:val="24"/>
          <w:lang w:val="en-US" w:eastAsia="zh-CN"/>
        </w:rPr>
        <w:t>Gate.io</w:t>
      </w:r>
      <w:r>
        <w:rPr>
          <w:rFonts w:ascii="微软雅黑" w:hAnsi="微软雅黑" w:eastAsia="微软雅黑" w:cs="微软雅黑"/>
          <w:b/>
          <w:bCs/>
          <w:color w:val="333333"/>
          <w:spacing w:val="2"/>
          <w:sz w:val="24"/>
          <w:szCs w:val="24"/>
        </w:rPr>
        <w:t xml:space="preserve">    </w:t>
      </w:r>
      <w:r>
        <w:rPr>
          <w:rFonts w:hint="eastAsia" w:eastAsia="微软雅黑"/>
          <w:color w:val="333333"/>
          <w:spacing w:val="2"/>
          <w:lang w:val="en-US" w:eastAsia="zh-CN"/>
        </w:rPr>
        <w:t>测试开发</w:t>
      </w:r>
      <w:r>
        <w:rPr>
          <w:color w:val="333333"/>
          <w:spacing w:val="2"/>
        </w:rPr>
        <w:t xml:space="preserve">                          </w:t>
      </w:r>
      <w:r>
        <w:rPr>
          <w:color w:val="333333"/>
          <w:spacing w:val="1"/>
        </w:rPr>
        <w:t xml:space="preserve">                           </w:t>
      </w:r>
      <w:r>
        <w:rPr>
          <w:rFonts w:hint="eastAsia"/>
          <w:color w:val="333333"/>
          <w:spacing w:val="1"/>
          <w:lang w:val="en-US" w:eastAsia="zh-CN"/>
        </w:rPr>
        <w:tab/>
      </w:r>
      <w:r>
        <w:rPr>
          <w:rFonts w:hint="eastAsia"/>
          <w:color w:val="333333"/>
          <w:spacing w:val="1"/>
          <w:lang w:val="en-US" w:eastAsia="zh-CN"/>
        </w:rPr>
        <w:tab/>
      </w:r>
      <w:r>
        <w:rPr>
          <w:rFonts w:hint="eastAsia"/>
          <w:color w:val="333333"/>
          <w:spacing w:val="1"/>
          <w:lang w:val="en-US" w:eastAsia="zh-CN"/>
        </w:rPr>
        <w:tab/>
      </w:r>
      <w:r>
        <w:rPr>
          <w:rFonts w:hint="eastAsia"/>
          <w:color w:val="333333"/>
          <w:spacing w:val="1"/>
          <w:lang w:val="en-US" w:eastAsia="zh-CN"/>
        </w:rPr>
        <w:tab/>
      </w:r>
      <w:r>
        <w:rPr>
          <w:color w:val="333333"/>
          <w:spacing w:val="1"/>
        </w:rPr>
        <w:t xml:space="preserve"> </w:t>
      </w:r>
      <w:r>
        <w:rPr>
          <w:rFonts w:hint="eastAsia"/>
          <w:color w:val="333333"/>
          <w:spacing w:val="1"/>
          <w:lang w:val="en-US" w:eastAsia="zh-CN"/>
        </w:rPr>
        <w:t xml:space="preserve">   </w:t>
      </w:r>
      <w:r>
        <w:rPr>
          <w:color w:val="666666"/>
          <w:spacing w:val="1"/>
          <w:position w:val="1"/>
        </w:rPr>
        <w:t>202</w:t>
      </w:r>
      <w:r>
        <w:rPr>
          <w:rFonts w:hint="eastAsia"/>
          <w:color w:val="666666"/>
          <w:spacing w:val="1"/>
          <w:position w:val="1"/>
          <w:lang w:val="en-US" w:eastAsia="zh-CN"/>
        </w:rPr>
        <w:t>4</w:t>
      </w:r>
      <w:r>
        <w:rPr>
          <w:color w:val="666666"/>
          <w:spacing w:val="1"/>
          <w:position w:val="1"/>
        </w:rPr>
        <w:t>.07-2026.06</w:t>
      </w:r>
    </w:p>
    <w:p w14:paraId="6CABA30B">
      <w:pPr>
        <w:spacing w:after="20" w:line="360" w:lineRule="exact"/>
        <w:rPr>
          <w:b/>
          <w:bCs/>
        </w:rPr>
      </w:pPr>
      <w:r>
        <w:rPr>
          <w:rFonts w:ascii="宋体" w:hAnsi="宋体"/>
          <w:b/>
          <w:bCs/>
          <w:sz w:val="20"/>
        </w:rPr>
        <w:t>AI一体化测试平台项目</w:t>
      </w:r>
    </w:p>
    <w:p w14:paraId="64B55D09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主导AI+测试一体化平台架构</w:t>
      </w: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选型</w:t>
      </w:r>
      <w:r>
        <w:rPr>
          <w:rFonts w:hint="eastAsia" w:ascii="宋体" w:hAnsi="宋体" w:eastAsia="宋体" w:cs="宋体"/>
          <w:sz w:val="20"/>
          <w:szCs w:val="20"/>
        </w:rPr>
        <w:t>与全栈开发，基于Django 4.2 + DRF + Celery构建后端，Vue 3 + Element Plus + Vite搭建前端，AI层面对接DeepSeek、通义千问等多模型，集成LVM视觉模型与Browser-use智能浏览器自动化框架，将AI能力深度嵌入测试全生命周期</w:t>
      </w:r>
    </w:p>
    <w:p w14:paraId="374BBD0A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hint="eastAsia" w:ascii="宋体" w:hAnsi="宋体" w:eastAsia="宋体" w:cs="宋体"/>
          <w:sz w:val="20"/>
          <w:szCs w:val="20"/>
        </w:rPr>
        <w:t>▸ 设计AI提示词工程体系，构建5套prompt模板覆盖用例生成、评审加固、数据生成等场景，单次AI生成用例有效率达85%+，累计生成可复用用例3000+，需求到用例产出效率提升80%</w:t>
      </w:r>
    </w:p>
    <w:p w14:paraId="48084267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hint="eastAsia" w:ascii="宋体" w:hAnsi="宋体" w:eastAsia="宋体" w:cs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基于 Browser-use + LangChain 实现 AI 驱动 UI 自动化，AI 理解页面并自主完成操作，覆盖 20+ 业务场景；整合 Playwright + Selenium 双引擎架构，页面对象代码自动生成，8 种定位策略 + 备用降级机制</w:t>
      </w:r>
    </w:p>
    <w:p w14:paraId="35A73B4D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构建测试数据工厂，提供 51 个造数工具覆盖测试数据 / JSON / 加解密 / 编码等 7 大场景，造数效率提升约 60%；</w:t>
      </w:r>
    </w:p>
    <w:p w14:paraId="54D4D8D5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hint="eastAsia" w:ascii="宋体" w:hAnsi="宋体" w:eastAsia="宋体" w:cs="宋体"/>
          <w:sz w:val="20"/>
          <w:szCs w:val="20"/>
        </w:rPr>
        <w:t>▸ 实现AI赋能全流程闭环，NLP缺陷智能分析准确率达80%+，对接CI/CD质量门禁后线上漏测率下降</w:t>
      </w: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3</w:t>
      </w:r>
      <w:bookmarkStart w:id="0" w:name="_GoBack"/>
      <w:bookmarkEnd w:id="0"/>
      <w:r>
        <w:rPr>
          <w:rFonts w:hint="eastAsia" w:ascii="宋体" w:hAnsi="宋体" w:eastAsia="宋体" w:cs="宋体"/>
          <w:sz w:val="20"/>
          <w:szCs w:val="20"/>
        </w:rPr>
        <w:t>5%</w:t>
      </w:r>
    </w:p>
    <w:p w14:paraId="2AAE9B83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</w:p>
    <w:p w14:paraId="0FBE7D70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</w:p>
    <w:p w14:paraId="2A8346FE">
      <w:pPr>
        <w:spacing w:after="20" w:line="360" w:lineRule="exact"/>
        <w:rPr>
          <w:rFonts w:hint="eastAsia" w:ascii="宋体" w:hAnsi="宋体"/>
          <w:sz w:val="20"/>
          <w:lang w:eastAsia="zh-CN"/>
        </w:rPr>
      </w:pPr>
    </w:p>
    <w:p w14:paraId="76E3FCDF">
      <w:pPr>
        <w:pStyle w:val="3"/>
        <w:spacing w:before="302" w:line="172" w:lineRule="auto"/>
        <w:jc w:val="left"/>
        <w:rPr>
          <w:color w:val="666666"/>
          <w:spacing w:val="1"/>
          <w:position w:val="1"/>
        </w:rPr>
      </w:pPr>
      <w:r>
        <w:rPr>
          <w:rFonts w:ascii="微软雅黑" w:hAnsi="微软雅黑" w:eastAsia="微软雅黑" w:cs="微软雅黑"/>
          <w:b/>
          <w:bCs/>
          <w:color w:val="333333"/>
          <w:spacing w:val="2"/>
          <w:sz w:val="24"/>
          <w:szCs w:val="24"/>
        </w:rPr>
        <w:t xml:space="preserve">西域供应链（上海）有限公司     </w:t>
      </w:r>
      <w:r>
        <w:rPr>
          <w:rFonts w:hint="eastAsia" w:ascii="微软雅黑" w:hAnsi="微软雅黑" w:eastAsia="微软雅黑" w:cs="微软雅黑"/>
          <w:b/>
          <w:bCs/>
          <w:color w:val="333333"/>
          <w:spacing w:val="2"/>
          <w:sz w:val="24"/>
          <w:szCs w:val="24"/>
          <w:lang w:val="en-US" w:eastAsia="zh-CN"/>
        </w:rPr>
        <w:t xml:space="preserve"> </w:t>
      </w:r>
      <w:r>
        <w:rPr>
          <w:rFonts w:hint="eastAsia"/>
          <w:color w:val="333333"/>
          <w:spacing w:val="2"/>
          <w:lang w:val="en-US" w:eastAsia="zh-CN"/>
        </w:rPr>
        <w:t>高级</w:t>
      </w:r>
      <w:r>
        <w:rPr>
          <w:color w:val="333333"/>
          <w:spacing w:val="2"/>
        </w:rPr>
        <w:t xml:space="preserve">软件测试                      </w:t>
      </w:r>
      <w:r>
        <w:rPr>
          <w:color w:val="333333"/>
          <w:spacing w:val="1"/>
        </w:rPr>
        <w:t xml:space="preserve">                  </w:t>
      </w:r>
      <w:r>
        <w:rPr>
          <w:color w:val="666666"/>
          <w:spacing w:val="1"/>
          <w:position w:val="1"/>
        </w:rPr>
        <w:t>202</w:t>
      </w:r>
      <w:r>
        <w:rPr>
          <w:rFonts w:hint="eastAsia"/>
          <w:color w:val="666666"/>
          <w:spacing w:val="1"/>
          <w:position w:val="1"/>
          <w:lang w:val="en-US" w:eastAsia="zh-CN"/>
        </w:rPr>
        <w:t>1</w:t>
      </w:r>
      <w:r>
        <w:rPr>
          <w:color w:val="666666"/>
          <w:spacing w:val="1"/>
          <w:position w:val="1"/>
        </w:rPr>
        <w:t>.0</w:t>
      </w:r>
      <w:r>
        <w:rPr>
          <w:rFonts w:hint="eastAsia"/>
          <w:color w:val="666666"/>
          <w:spacing w:val="1"/>
          <w:position w:val="1"/>
          <w:lang w:val="en-US" w:eastAsia="zh-CN"/>
        </w:rPr>
        <w:t>7</w:t>
      </w:r>
      <w:r>
        <w:rPr>
          <w:color w:val="666666"/>
          <w:spacing w:val="1"/>
          <w:position w:val="1"/>
        </w:rPr>
        <w:t>-202</w:t>
      </w:r>
      <w:r>
        <w:rPr>
          <w:rFonts w:hint="eastAsia"/>
          <w:color w:val="666666"/>
          <w:spacing w:val="1"/>
          <w:position w:val="1"/>
          <w:lang w:val="en-US" w:eastAsia="zh-CN"/>
        </w:rPr>
        <w:t>4</w:t>
      </w:r>
      <w:r>
        <w:rPr>
          <w:color w:val="666666"/>
          <w:spacing w:val="1"/>
          <w:position w:val="1"/>
        </w:rPr>
        <w:t>.06</w:t>
      </w:r>
    </w:p>
    <w:p w14:paraId="1D682B0D">
      <w:pPr>
        <w:spacing w:after="20" w:line="360" w:lineRule="exact"/>
        <w:rPr>
          <w:b/>
          <w:bCs/>
        </w:rPr>
      </w:pPr>
      <w:r>
        <w:rPr>
          <w:rFonts w:ascii="宋体" w:hAnsi="宋体"/>
          <w:b/>
          <w:bCs/>
          <w:sz w:val="20"/>
        </w:rPr>
        <w:t>Raxwell-Odoo / Odoos-Odoo / 财务大数据项目</w:t>
      </w:r>
    </w:p>
    <w:p w14:paraId="5608612F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担任项目测试负责人，把控测试进度、日常迭代及跨系统对接任务，全程参与需求评审与用例评审</w:t>
      </w:r>
    </w:p>
    <w:p w14:paraId="7809C473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深入理解Odoo ERP业务链路，覆盖采购→库存→销售→开票全流程，从业务视角提出优化建议，通过MeterSphere管理测试用例与流程</w:t>
      </w:r>
    </w:p>
    <w:p w14:paraId="2E2B54C2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独立负责财务大数据全链路质量保障，设计T+1数据完整性测试方案（行数比对、主键唯一性、空值检测），确保海量财务数据零丢失、零重复</w:t>
      </w:r>
    </w:p>
    <w:p w14:paraId="3562DA1D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精通Odoo、用友等ERP系统的凭证对接、总账、应收应付及报表核算逻辑，保障财务数据准确性</w:t>
      </w:r>
    </w:p>
    <w:p w14:paraId="7EAA5200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主导搜索引擎系统算法升级全链路测试，构建500+测试集覆盖核心词、长尾词、错别字等场景，从0搭建pytest+requests+allure接口自动化框架并集成Jenkins</w:t>
      </w:r>
    </w:p>
    <w:p w14:paraId="44C1D3EB">
      <w:pPr>
        <w:pStyle w:val="3"/>
        <w:spacing w:before="330" w:line="173" w:lineRule="auto"/>
        <w:jc w:val="both"/>
        <w:rPr>
          <w:rFonts w:ascii="微软雅黑" w:hAnsi="微软雅黑" w:eastAsia="微软雅黑" w:cs="微软雅黑"/>
          <w:b/>
          <w:bCs/>
          <w:color w:val="333333"/>
          <w:spacing w:val="1"/>
          <w:sz w:val="24"/>
          <w:szCs w:val="24"/>
        </w:rPr>
      </w:pPr>
    </w:p>
    <w:p w14:paraId="05139C92">
      <w:pPr>
        <w:pStyle w:val="2"/>
        <w:bidi w:val="0"/>
        <w:rPr>
          <w:rFonts w:hint="default" w:eastAsia="宋体"/>
          <w:color w:val="666666"/>
          <w:spacing w:val="1"/>
          <w:position w:val="1"/>
          <w:lang w:val="en-US" w:eastAsia="zh-CN"/>
        </w:rPr>
      </w:pPr>
      <w:r>
        <w:rPr>
          <w:rFonts w:ascii="微软雅黑" w:hAnsi="微软雅黑" w:eastAsia="微软雅黑" w:cs="微软雅黑"/>
          <w:b/>
          <w:bCs/>
          <w:color w:val="333333"/>
          <w:spacing w:val="1"/>
          <w:sz w:val="24"/>
          <w:szCs w:val="24"/>
        </w:rPr>
        <w:t xml:space="preserve">纬创软件（武汉）有限公司     </w:t>
      </w:r>
      <w:r>
        <w:rPr>
          <w:color w:val="333333"/>
          <w:spacing w:val="1"/>
        </w:rPr>
        <w:t xml:space="preserve">测试工程师                                              </w:t>
      </w:r>
      <w:r>
        <w:rPr>
          <w:color w:val="666666"/>
          <w:spacing w:val="1"/>
          <w:position w:val="1"/>
        </w:rPr>
        <w:t>20</w:t>
      </w:r>
      <w:r>
        <w:rPr>
          <w:rFonts w:hint="eastAsia"/>
          <w:color w:val="666666"/>
          <w:spacing w:val="1"/>
          <w:position w:val="1"/>
          <w:lang w:val="en-US" w:eastAsia="zh-CN"/>
        </w:rPr>
        <w:t>20</w:t>
      </w:r>
      <w:r>
        <w:rPr>
          <w:color w:val="666666"/>
          <w:spacing w:val="1"/>
          <w:position w:val="1"/>
        </w:rPr>
        <w:t>.07-202</w:t>
      </w:r>
      <w:r>
        <w:rPr>
          <w:rFonts w:hint="eastAsia"/>
          <w:color w:val="666666"/>
          <w:spacing w:val="1"/>
          <w:position w:val="1"/>
          <w:lang w:val="en-US" w:eastAsia="zh-CN"/>
        </w:rPr>
        <w:t>1</w:t>
      </w:r>
      <w:r>
        <w:rPr>
          <w:color w:val="666666"/>
          <w:spacing w:val="1"/>
          <w:position w:val="1"/>
        </w:rPr>
        <w:t>.</w:t>
      </w:r>
      <w:r>
        <w:rPr>
          <w:rFonts w:hint="eastAsia"/>
          <w:color w:val="666666"/>
          <w:spacing w:val="1"/>
          <w:position w:val="1"/>
          <w:lang w:eastAsia="zh-CN"/>
        </w:rPr>
        <w:t>0</w:t>
      </w:r>
      <w:r>
        <w:rPr>
          <w:rFonts w:hint="eastAsia"/>
          <w:color w:val="666666"/>
          <w:spacing w:val="1"/>
          <w:position w:val="1"/>
          <w:lang w:val="en-US" w:eastAsia="zh-CN"/>
        </w:rPr>
        <w:t>7</w:t>
      </w:r>
    </w:p>
    <w:p w14:paraId="31DEEDB8">
      <w:pPr>
        <w:spacing w:after="20" w:line="360" w:lineRule="exact"/>
        <w:rPr>
          <w:b/>
          <w:bCs/>
        </w:rPr>
      </w:pPr>
      <w:r>
        <w:rPr>
          <w:rFonts w:ascii="宋体" w:hAnsi="宋体"/>
          <w:b/>
          <w:bCs/>
          <w:sz w:val="20"/>
        </w:rPr>
        <w:t>易金通APP项目（上海黄金交易所官方移动终端）</w:t>
      </w:r>
    </w:p>
    <w:p w14:paraId="1A34D5C1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担任过测试组长，负责测试进度把控、任务分配，统筹安全测试与性能测试（JMeter+top），完成测试报告及文档交付</w:t>
      </w:r>
    </w:p>
    <w:p w14:paraId="5B73A473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全程参与需求评审与用例编写，独立搭建测试环境，通过日志分析定位缺陷并跟踪至闭环</w:t>
      </w:r>
    </w:p>
    <w:p w14:paraId="51412F20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协调会员单位联调问题，对接甲方进行UAT验收与上线保障，管理跨部门测试资源</w:t>
      </w:r>
    </w:p>
    <w:p w14:paraId="37C14CDE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优化部署流程（Jenkins+Shell自动化部署），按版本召开安全评估会议，定期输出质量报表</w:t>
      </w:r>
    </w:p>
    <w:p w14:paraId="4F79BF84">
      <w:pPr>
        <w:pStyle w:val="3"/>
        <w:spacing w:before="136" w:line="218" w:lineRule="auto"/>
        <w:ind w:left="5"/>
        <w:rPr>
          <w:color w:val="333333"/>
        </w:rPr>
      </w:pPr>
    </w:p>
    <w:p w14:paraId="6925102D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</w:p>
    <w:p w14:paraId="09260B83">
      <w:pPr>
        <w:spacing w:line="214" w:lineRule="auto"/>
        <w:rPr>
          <w:rFonts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</w:p>
    <w:p w14:paraId="560A0781">
      <w:pPr>
        <w:spacing w:before="129" w:line="175" w:lineRule="auto"/>
        <w:ind w:left="18"/>
        <w:outlineLvl w:val="1"/>
        <w:rPr>
          <w:rFonts w:ascii="微软雅黑" w:hAnsi="微软雅黑" w:eastAsia="微软雅黑" w:cs="微软雅黑"/>
          <w:sz w:val="30"/>
          <w:szCs w:val="30"/>
        </w:rPr>
      </w:pPr>
      <w:r>
        <w:rPr>
          <w:rFonts w:ascii="微软雅黑" w:hAnsi="微软雅黑" w:eastAsia="微软雅黑" w:cs="微软雅黑"/>
          <w:b/>
          <w:bCs/>
          <w:spacing w:val="-5"/>
          <w:sz w:val="30"/>
          <w:szCs w:val="30"/>
        </w:rPr>
        <w:t>教育经历</w:t>
      </w:r>
    </w:p>
    <w:p w14:paraId="28F8E1B9">
      <w:pPr>
        <w:spacing w:line="214" w:lineRule="auto"/>
        <w:rPr>
          <w:rFonts w:ascii="微软雅黑" w:hAnsi="微软雅黑" w:eastAsia="微软雅黑" w:cs="微软雅黑"/>
          <w:b/>
          <w:bCs/>
          <w:color w:val="333333"/>
          <w:spacing w:val="3"/>
          <w:sz w:val="24"/>
          <w:szCs w:val="24"/>
        </w:rPr>
      </w:pPr>
      <w: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-127635</wp:posOffset>
            </wp:positionH>
            <wp:positionV relativeFrom="paragraph">
              <wp:posOffset>40640</wp:posOffset>
            </wp:positionV>
            <wp:extent cx="6953250" cy="9525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67665A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sectPr>
          <w:headerReference r:id="rId5" w:type="default"/>
          <w:pgSz w:w="11919" w:h="16839"/>
          <w:pgMar w:top="480" w:right="488" w:bottom="0" w:left="480" w:header="0" w:footer="0" w:gutter="0"/>
          <w:pgNumType w:fmt="decimal"/>
          <w:cols w:space="720" w:num="1"/>
        </w:sectPr>
      </w:pPr>
      <w:r>
        <w:rPr>
          <w:rFonts w:hint="eastAsia" w:ascii="微软雅黑" w:hAnsi="微软雅黑" w:eastAsia="微软雅黑" w:cs="微软雅黑"/>
          <w:b/>
          <w:bCs/>
          <w:color w:val="333333"/>
          <w:spacing w:val="3"/>
          <w:sz w:val="24"/>
          <w:szCs w:val="24"/>
          <w:lang w:val="en-US" w:eastAsia="zh-CN"/>
        </w:rPr>
        <w:t>上海杉达学院</w:t>
      </w:r>
      <w:r>
        <w:rPr>
          <w:rFonts w:ascii="微软雅黑" w:hAnsi="微软雅黑" w:eastAsia="微软雅黑" w:cs="微软雅黑"/>
          <w:b/>
          <w:bCs/>
          <w:color w:val="333333"/>
          <w:spacing w:val="3"/>
          <w:sz w:val="24"/>
          <w:szCs w:val="24"/>
        </w:rPr>
        <w:t xml:space="preserve">     </w:t>
      </w:r>
      <w:r>
        <w:rPr>
          <w:color w:val="333333"/>
          <w:spacing w:val="3"/>
        </w:rPr>
        <w:t xml:space="preserve">本科    软件工程           </w:t>
      </w:r>
    </w:p>
    <w:p w14:paraId="3F41EDB0">
      <w:pPr>
        <w:spacing w:line="214" w:lineRule="auto"/>
        <w:rPr>
          <w:rFonts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sectPr>
          <w:headerReference r:id="rId6" w:type="default"/>
          <w:footerReference r:id="rId7" w:type="default"/>
          <w:pgSz w:w="11919" w:h="16839"/>
          <w:pgMar w:top="668" w:right="488" w:bottom="1" w:left="480" w:header="299" w:footer="0" w:gutter="0"/>
          <w:pgNumType w:fmt="decimal"/>
          <w:cols w:space="720" w:num="1"/>
        </w:sectPr>
      </w:pPr>
      <w:r>
        <w:rPr>
          <w:color w:val="333333"/>
          <w:spacing w:val="3"/>
        </w:rPr>
        <w:t xml:space="preserve"> </w:t>
      </w:r>
    </w:p>
    <w:p w14:paraId="7DA121A4">
      <w:pPr>
        <w:pStyle w:val="3"/>
        <w:spacing w:before="303" w:line="177" w:lineRule="auto"/>
        <w:jc w:val="right"/>
      </w:pPr>
    </w:p>
    <w:sectPr>
      <w:headerReference r:id="rId8" w:type="default"/>
      <w:pgSz w:w="11919" w:h="16839"/>
      <w:pgMar w:top="999" w:right="488" w:bottom="400" w:left="465" w:header="630" w:footer="0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7F96D2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6C729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C0E900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C0E900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D92BBC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9D902C1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+OrREyAgAAY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f46tET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9D902C1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11A440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82D3D67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82D3D67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1D94209"/>
    <w:rsid w:val="02E62FD5"/>
    <w:rsid w:val="06456265"/>
    <w:rsid w:val="06BF7DC5"/>
    <w:rsid w:val="0B0C55A3"/>
    <w:rsid w:val="0B220922"/>
    <w:rsid w:val="0C2F1549"/>
    <w:rsid w:val="0C30706F"/>
    <w:rsid w:val="0C8F1FE8"/>
    <w:rsid w:val="0C9F3FA6"/>
    <w:rsid w:val="0CA91BFA"/>
    <w:rsid w:val="0D611BD6"/>
    <w:rsid w:val="0EED1247"/>
    <w:rsid w:val="0F713C26"/>
    <w:rsid w:val="165A4968"/>
    <w:rsid w:val="16B52BE8"/>
    <w:rsid w:val="16F05D79"/>
    <w:rsid w:val="1844012A"/>
    <w:rsid w:val="19BA0C94"/>
    <w:rsid w:val="1A346D83"/>
    <w:rsid w:val="1B531852"/>
    <w:rsid w:val="1D1352BA"/>
    <w:rsid w:val="21902632"/>
    <w:rsid w:val="22E84152"/>
    <w:rsid w:val="23F74F4D"/>
    <w:rsid w:val="241E40E6"/>
    <w:rsid w:val="24364576"/>
    <w:rsid w:val="25657932"/>
    <w:rsid w:val="267A740D"/>
    <w:rsid w:val="2849353B"/>
    <w:rsid w:val="28A6273B"/>
    <w:rsid w:val="29AD788C"/>
    <w:rsid w:val="2A1F09F7"/>
    <w:rsid w:val="2A3F254A"/>
    <w:rsid w:val="2B05492F"/>
    <w:rsid w:val="2B397896"/>
    <w:rsid w:val="2CFA4E04"/>
    <w:rsid w:val="2D016673"/>
    <w:rsid w:val="2FAF657A"/>
    <w:rsid w:val="313A1C72"/>
    <w:rsid w:val="34713BFD"/>
    <w:rsid w:val="38F36F42"/>
    <w:rsid w:val="3BE70C49"/>
    <w:rsid w:val="3DD01500"/>
    <w:rsid w:val="3F7B0026"/>
    <w:rsid w:val="434A5C10"/>
    <w:rsid w:val="435E5C94"/>
    <w:rsid w:val="44036FF2"/>
    <w:rsid w:val="4541586E"/>
    <w:rsid w:val="45CC15DB"/>
    <w:rsid w:val="47E726FC"/>
    <w:rsid w:val="4AF25DDE"/>
    <w:rsid w:val="4BE56F53"/>
    <w:rsid w:val="4CD55219"/>
    <w:rsid w:val="4FBA4253"/>
    <w:rsid w:val="51673073"/>
    <w:rsid w:val="54813591"/>
    <w:rsid w:val="558C6BE2"/>
    <w:rsid w:val="56B85264"/>
    <w:rsid w:val="59480A1F"/>
    <w:rsid w:val="5AD308BE"/>
    <w:rsid w:val="5B9718EC"/>
    <w:rsid w:val="5B9F3F2A"/>
    <w:rsid w:val="5D46056D"/>
    <w:rsid w:val="6013374F"/>
    <w:rsid w:val="642641A6"/>
    <w:rsid w:val="64717AF0"/>
    <w:rsid w:val="65055B18"/>
    <w:rsid w:val="65B17A4E"/>
    <w:rsid w:val="676230D0"/>
    <w:rsid w:val="6B246DE4"/>
    <w:rsid w:val="6E766EFB"/>
    <w:rsid w:val="70D42D8D"/>
    <w:rsid w:val="73B21589"/>
    <w:rsid w:val="75550020"/>
    <w:rsid w:val="7B9F686F"/>
    <w:rsid w:val="7E513ABE"/>
    <w:rsid w:val="7E6B3330"/>
    <w:rsid w:val="7EC67AC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semiHidden/>
    <w:qFormat/>
    <w:uiPriority w:val="0"/>
    <w:rPr>
      <w:rFonts w:ascii="宋体" w:hAnsi="宋体" w:eastAsia="宋体" w:cs="宋体"/>
      <w:sz w:val="19"/>
      <w:szCs w:val="19"/>
      <w:lang w:val="en-US" w:eastAsia="en-US" w:bidi="ar-SA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1468</Words>
  <Characters>1981</Characters>
  <TotalTime>1699</TotalTime>
  <ScaleCrop>false</ScaleCrop>
  <LinksUpToDate>false</LinksUpToDate>
  <CharactersWithSpaces>2252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2026-07-06T07:10:00Z</dcterms:created>
  <dc:creator>王</dc:creator>
  <cp:lastModifiedBy>Mbbq</cp:lastModifiedBy>
  <dcterms:modified xsi:type="dcterms:W3CDTF">2026-07-22T02:03:13Z</dcterms:modified>
  <dc:title>直聘简历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2026-07-06T17:14:53Z</vt:filetime>
  </property>
  <property fmtid="{D5CDD505-2E9C-101B-9397-08002B2CF9AE}" pid="4" name="KSOTemplateDocerSaveRecord">
    <vt:lpwstr>eyJoZGlkIjoiN2YzNjBkOTgyNWQ1YTMxYzM3MzMwNWFiODNmOWIzYWMiLCJ1c2VySWQiOiIzNzI0NDIyNzMifQ==</vt:lpwstr>
  </property>
  <property fmtid="{D5CDD505-2E9C-101B-9397-08002B2CF9AE}" pid="5" name="KSOProductBuildVer">
    <vt:lpwstr>2052-12.1.0.26895</vt:lpwstr>
  </property>
  <property fmtid="{D5CDD505-2E9C-101B-9397-08002B2CF9AE}" pid="6" name="ICV">
    <vt:lpwstr>97821AC9131A41BFB5A7D2BADA35D6D9_13</vt:lpwstr>
  </property>
</Properties>
</file>