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08FF8">
      <w:pPr>
        <w:spacing w:before="98" w:line="172" w:lineRule="auto"/>
        <w:ind w:left="4032"/>
        <w:outlineLvl w:val="0"/>
        <w:rPr>
          <w:rFonts w:ascii="微软雅黑" w:hAnsi="微软雅黑" w:eastAsia="微软雅黑" w:cs="微软雅黑"/>
          <w:sz w:val="45"/>
          <w:szCs w:val="45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6334125</wp:posOffset>
            </wp:positionH>
            <wp:positionV relativeFrom="page">
              <wp:posOffset>304800</wp:posOffset>
            </wp:positionV>
            <wp:extent cx="923925" cy="9239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4"/>
          <w:w w:val="99"/>
          <w:sz w:val="45"/>
          <w:szCs w:val="45"/>
        </w:rPr>
        <w:t>王鹏</w:t>
      </w:r>
    </w:p>
    <w:p w14:paraId="4136BB99">
      <w:pPr>
        <w:pStyle w:val="2"/>
        <w:spacing w:before="173" w:line="340" w:lineRule="auto"/>
        <w:ind w:left="2030" w:right="3589" w:hanging="485"/>
        <w:rPr>
          <w:color w:val="333333"/>
          <w:spacing w:val="-36"/>
        </w:rPr>
      </w:pPr>
      <w:r>
        <w:rPr>
          <w:color w:val="333333"/>
          <w:spacing w:val="14"/>
        </w:rPr>
        <w:t>男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14"/>
        </w:rPr>
        <w:t>|</w:t>
      </w:r>
      <w:r>
        <w:rPr>
          <w:color w:val="333333"/>
          <w:spacing w:val="-38"/>
        </w:rPr>
        <w:t xml:space="preserve"> </w:t>
      </w:r>
      <w:r>
        <w:rPr>
          <w:rFonts w:hint="eastAsia"/>
          <w:color w:val="333333"/>
          <w:lang w:val="en-US" w:eastAsia="zh-CN"/>
        </w:rPr>
        <w:t>7</w:t>
      </w:r>
      <w:r>
        <w:rPr>
          <w:color w:val="333333"/>
          <w:spacing w:val="-1"/>
        </w:rPr>
        <w:t>年工作经验</w:t>
      </w:r>
      <w:r>
        <w:rPr>
          <w:color w:val="333333"/>
          <w:spacing w:val="14"/>
        </w:rPr>
        <w:t>|</w:t>
      </w:r>
      <w:r>
        <w:rPr>
          <w:color w:val="333333"/>
          <w:spacing w:val="-50"/>
        </w:rPr>
        <w:t xml:space="preserve"> </w:t>
      </w:r>
      <w:r>
        <w:rPr>
          <w:position w:val="-5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10"/>
        </w:rPr>
        <w:t xml:space="preserve"> </w:t>
      </w:r>
      <w:r>
        <w:rPr>
          <w:color w:val="333333"/>
          <w:spacing w:val="14"/>
        </w:rPr>
        <w:t>18017087850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4"/>
        </w:rPr>
        <w:t>|</w:t>
      </w:r>
      <w:r>
        <w:rPr>
          <w:color w:val="333333"/>
          <w:spacing w:val="-21"/>
        </w:rPr>
        <w:t xml:space="preserve"> </w:t>
      </w:r>
      <w:r>
        <w:rPr>
          <w:position w:val="-1"/>
        </w:rPr>
        <w:drawing>
          <wp:inline distT="0" distB="0" distL="0" distR="0">
            <wp:extent cx="128905" cy="1054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"/>
        </w:rPr>
        <w:t xml:space="preserve"> </w:t>
      </w:r>
      <w:r>
        <w:fldChar w:fldCharType="begin"/>
      </w:r>
      <w:r>
        <w:instrText xml:space="preserve"> HYPERLINK "pengwang0709@126.com" </w:instrText>
      </w:r>
      <w:r>
        <w:fldChar w:fldCharType="separate"/>
      </w:r>
      <w:r>
        <w:rPr>
          <w:color w:val="333333"/>
        </w:rPr>
        <w:t>pengwang</w:t>
      </w:r>
      <w:r>
        <w:rPr>
          <w:color w:val="333333"/>
          <w:spacing w:val="14"/>
        </w:rPr>
        <w:t>0709@126.</w:t>
      </w:r>
      <w:r>
        <w:rPr>
          <w:color w:val="333333"/>
        </w:rPr>
        <w:t>com</w:t>
      </w:r>
      <w:r>
        <w:rPr>
          <w:color w:val="333333"/>
        </w:rPr>
        <w:fldChar w:fldCharType="end"/>
      </w:r>
      <w:r>
        <w:rPr>
          <w:color w:val="333333"/>
        </w:rPr>
        <w:t xml:space="preserve"> </w:t>
      </w:r>
      <w:r>
        <w:rPr>
          <w:color w:val="333333"/>
          <w:spacing w:val="-36"/>
        </w:rPr>
        <w:t xml:space="preserve"> </w:t>
      </w:r>
    </w:p>
    <w:p w14:paraId="4724C2C4">
      <w:pPr>
        <w:pStyle w:val="2"/>
        <w:spacing w:before="173" w:line="340" w:lineRule="auto"/>
        <w:ind w:left="2030" w:right="3589" w:hanging="485"/>
        <w:rPr>
          <w:color w:val="333333"/>
          <w:spacing w:val="-36"/>
        </w:rPr>
      </w:pPr>
    </w:p>
    <w:p w14:paraId="560F5C03">
      <w:pPr>
        <w:spacing w:before="369" w:line="177" w:lineRule="auto"/>
        <w:ind w:left="7"/>
        <w:rPr>
          <w:rFonts w:hint="eastAsia" w:ascii="微软雅黑" w:hAnsi="微软雅黑" w:eastAsia="微软雅黑" w:cs="微软雅黑"/>
          <w:sz w:val="30"/>
          <w:szCs w:val="30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-6"/>
          <w:sz w:val="30"/>
          <w:szCs w:val="30"/>
        </w:rPr>
        <w:t>个人</w:t>
      </w:r>
      <w:r>
        <w:rPr>
          <w:rFonts w:hint="eastAsia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  <w:t>简介</w:t>
      </w:r>
    </w:p>
    <w:p w14:paraId="4CD08BDE"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4D616">
      <w:pPr>
        <w:spacing w:after="40" w:line="360" w:lineRule="exact"/>
        <w:ind w:firstLine="420"/>
      </w:pPr>
      <w:r>
        <w:rPr>
          <w:rFonts w:ascii="宋体" w:hAnsi="宋体"/>
          <w:sz w:val="21"/>
        </w:rPr>
        <w:t>7年软件测试经验，其中2年+加密货币交易所（Gate.io）核心交易系统质量保障经验，具备永续合约、余币宝理财等金融产品的全链路测试背景。主导自研AI+测试一体化平台（Django+Vue+多模型接入），深度覆盖AI测试提效、接口/UI自动化体系搭建、大数据全链路校验及ERP供应链核算闭环。具备从0到1搭建自动化测试体系的能力，熟悉AI辅助测试、CI/CD持续集成、性能测试及团队管理，擅长用AI和工程化手段提升测试效能与交付质量。</w:t>
      </w:r>
    </w:p>
    <w:p w14:paraId="30458711">
      <w:pPr>
        <w:spacing w:line="321" w:lineRule="auto"/>
        <w:rPr>
          <w:rFonts w:ascii="Arial"/>
          <w:sz w:val="21"/>
        </w:rPr>
      </w:pPr>
    </w:p>
    <w:p w14:paraId="3401C710">
      <w:pPr>
        <w:spacing w:before="369" w:line="177" w:lineRule="auto"/>
        <w:ind w:left="7"/>
        <w:rPr>
          <w:rFonts w:hint="default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  <w:t>核心技能</w:t>
      </w:r>
    </w:p>
    <w:p w14:paraId="1FD94B89">
      <w:pPr>
        <w:spacing w:line="259" w:lineRule="auto"/>
        <w:rPr>
          <w:rFonts w:hint="eastAsia"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6953250" cy="9525"/>
            <wp:effectExtent l="0" t="0" r="0" b="0"/>
            <wp:wrapNone/>
            <wp:docPr id="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6F780">
      <w:pPr>
        <w:spacing w:after="40" w:line="360" w:lineRule="exact"/>
        <w:ind w:firstLine="420"/>
      </w:pPr>
      <w:r>
        <w:rPr>
          <w:rFonts w:ascii="宋体" w:hAnsi="宋体"/>
          <w:sz w:val="21"/>
        </w:rPr>
        <w:t>AI辅助测试平台开发：基于Django 4.2 + DRF + Celery + Vue 3 + Element Plus + Vite全栈开发AI+测试一体化平台，集成DeepSeek、通义千问等多模型及LVM视觉模型与Browser-use智能浏览器自动化框架。精通AI提示词工程体系设计，覆盖用例生成、评审加固、数据生成等场景，单次AI生成用例</w:t>
      </w:r>
      <w:bookmarkStart w:id="0" w:name="_GoBack"/>
      <w:bookmarkEnd w:id="0"/>
      <w:r>
        <w:rPr>
          <w:rFonts w:ascii="宋体" w:hAnsi="宋体"/>
          <w:sz w:val="21"/>
        </w:rPr>
        <w:t>有效率达85%+，累计生成可复用用例3000+</w:t>
      </w:r>
    </w:p>
    <w:p w14:paraId="79973AA7">
      <w:pPr>
        <w:spacing w:after="40" w:line="360" w:lineRule="exact"/>
        <w:ind w:firstLine="420"/>
      </w:pPr>
      <w:r>
        <w:rPr>
          <w:rFonts w:ascii="宋体" w:hAnsi="宋体"/>
          <w:sz w:val="21"/>
        </w:rPr>
        <w:t>接口与自动化测试：基于Python+Pytest+Requests+Allure框架搭建接口自动化测试体系，实现CI/CD持续回归。基于Selenium+WebDriver搭建Web UI自动化框架。构建AI Agent双模态UI自动化体系（Browser-use + LangChain），实现AI理解页面并自主完成测试操作，自动化回归覆盖率达90%+，脚本维护成本降低40%</w:t>
      </w:r>
    </w:p>
    <w:p w14:paraId="7AC54CEC">
      <w:pPr>
        <w:spacing w:after="40" w:line="360" w:lineRule="exact"/>
        <w:ind w:firstLine="420"/>
      </w:pPr>
      <w:r>
        <w:rPr>
          <w:rFonts w:ascii="宋体" w:hAnsi="宋体"/>
          <w:sz w:val="21"/>
        </w:rPr>
        <w:t>大数据与ERP测试：精通Hive SQL、PostgreSQL、Python、Odoo、用友ERP系统。独立负责财务大数据全链路质量保障，设计T+1数据完整性校验方案，确保海量财务数据零丢失、零重复。深入理解Odoo业务链路（采购→库存→销售→开票全流程），具备ERP供应链核算闭环测试经验</w:t>
      </w:r>
    </w:p>
    <w:p w14:paraId="177378FE">
      <w:pPr>
        <w:spacing w:after="40" w:line="360" w:lineRule="exact"/>
        <w:ind w:firstLine="420"/>
      </w:pPr>
      <w:r>
        <w:rPr>
          <w:rFonts w:ascii="宋体" w:hAnsi="宋体"/>
          <w:sz w:val="21"/>
        </w:rPr>
        <w:t>性能与安全测试：基于JMeter+top完成高并发性能测试与系统资源监控。具备安全测试与UAT验收经验，管理跨部门测试资源与版本交付</w:t>
      </w:r>
    </w:p>
    <w:p w14:paraId="2214D5B2">
      <w:pPr>
        <w:numPr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273415E9">
      <w:pPr>
        <w:numPr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5E4C23FE">
      <w:pPr>
        <w:numPr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33FA4AFE">
      <w:pPr>
        <w:spacing w:before="129" w:line="176" w:lineRule="auto"/>
        <w:ind w:left="1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9"/>
          <w:sz w:val="30"/>
          <w:szCs w:val="30"/>
        </w:rPr>
        <w:t>工作经历</w:t>
      </w:r>
    </w:p>
    <w:p w14:paraId="662B98D9">
      <w:pPr>
        <w:pStyle w:val="2"/>
        <w:spacing w:before="302" w:line="172" w:lineRule="auto"/>
        <w:jc w:val="both"/>
        <w:rPr>
          <w:color w:val="666666"/>
          <w:spacing w:val="1"/>
          <w:position w:val="1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>Gate.io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    </w:t>
      </w:r>
      <w:r>
        <w:rPr>
          <w:rFonts w:hint="eastAsia" w:eastAsia="微软雅黑"/>
          <w:color w:val="333333"/>
          <w:spacing w:val="2"/>
          <w:lang w:val="en-US" w:eastAsia="zh-CN"/>
        </w:rPr>
        <w:t>测试开发</w:t>
      </w:r>
      <w:r>
        <w:rPr>
          <w:color w:val="333333"/>
          <w:spacing w:val="2"/>
        </w:rPr>
        <w:t xml:space="preserve">                          </w:t>
      </w:r>
      <w:r>
        <w:rPr>
          <w:color w:val="333333"/>
          <w:spacing w:val="1"/>
        </w:rPr>
        <w:t xml:space="preserve">                           </w:t>
      </w:r>
      <w:r>
        <w:rPr>
          <w:rFonts w:hint="eastAsia"/>
          <w:color w:val="333333"/>
          <w:spacing w:val="1"/>
          <w:lang w:val="en-US" w:eastAsia="zh-CN"/>
        </w:rPr>
        <w:tab/>
        <w:t/>
      </w:r>
      <w:r>
        <w:rPr>
          <w:rFonts w:hint="eastAsia"/>
          <w:color w:val="333333"/>
          <w:spacing w:val="1"/>
          <w:lang w:val="en-US" w:eastAsia="zh-CN"/>
        </w:rPr>
        <w:tab/>
        <w:t/>
      </w:r>
      <w:r>
        <w:rPr>
          <w:rFonts w:hint="eastAsia"/>
          <w:color w:val="333333"/>
          <w:spacing w:val="1"/>
          <w:lang w:val="en-US" w:eastAsia="zh-CN"/>
        </w:rPr>
        <w:tab/>
        <w:t/>
      </w:r>
      <w:r>
        <w:rPr>
          <w:rFonts w:hint="eastAsia"/>
          <w:color w:val="333333"/>
          <w:spacing w:val="1"/>
          <w:lang w:val="en-US" w:eastAsia="zh-CN"/>
        </w:rPr>
        <w:tab/>
      </w:r>
      <w:r>
        <w:rPr>
          <w:color w:val="333333"/>
          <w:spacing w:val="1"/>
        </w:rPr>
        <w:t xml:space="preserve"> </w:t>
      </w:r>
      <w:r>
        <w:rPr>
          <w:rFonts w:hint="eastAsia"/>
          <w:color w:val="333333"/>
          <w:spacing w:val="1"/>
          <w:lang w:val="en-US" w:eastAsia="zh-CN"/>
        </w:rPr>
        <w:t xml:space="preserve">    </w:t>
      </w:r>
      <w:r>
        <w:rPr>
          <w:color w:val="666666"/>
          <w:spacing w:val="1"/>
          <w:position w:val="1"/>
        </w:rPr>
        <w:t>202</w:t>
      </w:r>
      <w:r>
        <w:rPr>
          <w:rFonts w:hint="eastAsia"/>
          <w:color w:val="666666"/>
          <w:spacing w:val="1"/>
          <w:position w:val="1"/>
          <w:lang w:val="en-US" w:eastAsia="zh-CN"/>
        </w:rPr>
        <w:t>4</w:t>
      </w:r>
      <w:r>
        <w:rPr>
          <w:color w:val="666666"/>
          <w:spacing w:val="1"/>
          <w:position w:val="1"/>
        </w:rPr>
        <w:t>.07-2026.06</w:t>
      </w:r>
    </w:p>
    <w:p w14:paraId="0B25F10B">
      <w:pPr>
        <w:pStyle w:val="2"/>
        <w:spacing w:before="302" w:line="172" w:lineRule="auto"/>
        <w:jc w:val="both"/>
        <w:rPr>
          <w:color w:val="666666"/>
          <w:spacing w:val="1"/>
          <w:position w:val="1"/>
        </w:rPr>
      </w:pPr>
    </w:p>
    <w:p w14:paraId="6CABA30B">
      <w:pPr>
        <w:spacing w:after="20" w:line="360" w:lineRule="exact"/>
        <w:rPr>
          <w:b/>
          <w:bCs/>
        </w:rPr>
      </w:pPr>
      <w:r>
        <w:rPr>
          <w:rFonts w:ascii="宋体" w:hAnsi="宋体"/>
          <w:b/>
          <w:bCs/>
          <w:sz w:val="20"/>
        </w:rPr>
        <w:t>AI一体化测试平台项目</w:t>
      </w:r>
    </w:p>
    <w:p w14:paraId="64B55D09">
      <w:pPr>
        <w:spacing w:after="20" w:line="360" w:lineRule="exact"/>
      </w:pPr>
      <w:r>
        <w:rPr>
          <w:rFonts w:ascii="宋体" w:hAnsi="宋体"/>
          <w:sz w:val="20"/>
        </w:rPr>
        <w:t>▸ 主导AI+测试一体化平台架构</w:t>
      </w:r>
      <w:r>
        <w:rPr>
          <w:rFonts w:hint="eastAsia" w:eastAsia="宋体"/>
          <w:sz w:val="20"/>
          <w:lang w:val="en-US" w:eastAsia="zh-CN"/>
        </w:rPr>
        <w:t>选型</w:t>
      </w:r>
      <w:r>
        <w:rPr>
          <w:rFonts w:ascii="宋体" w:hAnsi="宋体"/>
          <w:sz w:val="20"/>
        </w:rPr>
        <w:t>与全栈开发，基于Django 4.2 + DRF + Celery构建后端，Vue 3 + Element Plus + Vite搭建前端，AI层面对接DeepSeek、通义千问等多模型，集成LVM视觉模型与Browser-use智能浏览器自动化框架，将AI能力深度嵌入测试全生命周期</w:t>
      </w:r>
    </w:p>
    <w:p w14:paraId="374BBD0A">
      <w:pPr>
        <w:spacing w:after="20" w:line="360" w:lineRule="exact"/>
      </w:pPr>
      <w:r>
        <w:rPr>
          <w:rFonts w:ascii="宋体" w:hAnsi="宋体"/>
          <w:sz w:val="20"/>
        </w:rPr>
        <w:t>▸ 设计AI提示词工程体系，构建5套prompt模板覆盖用例生成、评审加固、数据生成等场景，单次AI生成用例有效率达85%+，累计生成可复用用例3000+，需求到用例产出效率提升80%</w:t>
      </w:r>
    </w:p>
    <w:p w14:paraId="48084267">
      <w:pPr>
        <w:spacing w:after="20" w:line="360" w:lineRule="exact"/>
      </w:pPr>
      <w:r>
        <w:rPr>
          <w:rFonts w:ascii="宋体" w:hAnsi="宋体"/>
          <w:sz w:val="20"/>
        </w:rPr>
        <w:t xml:space="preserve">▸ </w:t>
      </w:r>
      <w:r>
        <w:rPr>
          <w:rFonts w:hint="eastAsia"/>
          <w:color w:val="333333"/>
          <w:lang w:val="en-US" w:eastAsia="zh-CN"/>
        </w:rPr>
        <w:t>基于 Browser-use + LangChain 实现 AI 驱动 UI 自动化，AI 理解页面并自主完成操作，覆盖 20+ 业务场景；整合 Playwright + Selenium 双引擎架构，页面对象代码自动生成，8 种定位策略 + 备用降级机制</w:t>
      </w:r>
    </w:p>
    <w:p w14:paraId="35A73B4D">
      <w:pPr>
        <w:spacing w:after="20" w:line="360" w:lineRule="exact"/>
        <w:rPr>
          <w:rFonts w:hint="eastAsia"/>
          <w:color w:val="333333"/>
          <w:lang w:val="en-US" w:eastAsia="zh-CN"/>
        </w:rPr>
      </w:pPr>
      <w:r>
        <w:rPr>
          <w:rFonts w:ascii="宋体" w:hAnsi="宋体"/>
          <w:sz w:val="20"/>
        </w:rPr>
        <w:t xml:space="preserve">▸ </w:t>
      </w:r>
      <w:r>
        <w:rPr>
          <w:rFonts w:hint="eastAsia"/>
          <w:color w:val="333333"/>
          <w:lang w:val="en-US" w:eastAsia="zh-CN"/>
        </w:rPr>
        <w:t>构建测试数据工厂，提供 51 个造数工具覆盖测试数据 / JSON / 加解密 / 编码等 7 大场景，造数效率提升约 60%；</w:t>
      </w:r>
    </w:p>
    <w:p w14:paraId="54D4D8D5">
      <w:pPr>
        <w:spacing w:after="20" w:line="360" w:lineRule="exact"/>
        <w:rPr>
          <w:rFonts w:ascii="宋体" w:hAnsi="宋体"/>
          <w:sz w:val="20"/>
        </w:rPr>
      </w:pPr>
      <w:r>
        <w:rPr>
          <w:rFonts w:ascii="宋体" w:hAnsi="宋体"/>
          <w:sz w:val="20"/>
        </w:rPr>
        <w:t>▸ 实现AI赋能全流程闭环，NLP缺陷智能分析准确率达80%+，对接CI/CD质量门禁后线上漏测率下降35%</w:t>
      </w:r>
    </w:p>
    <w:p w14:paraId="2A8346FE">
      <w:pPr>
        <w:spacing w:after="20" w:line="360" w:lineRule="exact"/>
        <w:rPr>
          <w:rFonts w:hint="eastAsia" w:ascii="宋体" w:hAnsi="宋体"/>
          <w:sz w:val="20"/>
          <w:lang w:eastAsia="zh-CN"/>
        </w:rPr>
      </w:pPr>
    </w:p>
    <w:p w14:paraId="2FB3F75B">
      <w:pPr>
        <w:pStyle w:val="2"/>
        <w:spacing w:before="302" w:line="172" w:lineRule="auto"/>
        <w:jc w:val="both"/>
        <w:rPr>
          <w:color w:val="666666"/>
          <w:spacing w:val="1"/>
          <w:position w:val="1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西域供应链（上海）有限公司     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333333"/>
          <w:spacing w:val="2"/>
          <w:lang w:val="en-US" w:eastAsia="zh-CN"/>
        </w:rPr>
        <w:t>高级</w:t>
      </w:r>
      <w:r>
        <w:rPr>
          <w:color w:val="333333"/>
          <w:spacing w:val="2"/>
        </w:rPr>
        <w:t xml:space="preserve">软件测试                      </w:t>
      </w:r>
      <w:r>
        <w:rPr>
          <w:color w:val="333333"/>
          <w:spacing w:val="1"/>
        </w:rPr>
        <w:t xml:space="preserve">                   </w:t>
      </w:r>
      <w:r>
        <w:rPr>
          <w:rFonts w:hint="eastAsia"/>
          <w:color w:val="333333"/>
          <w:spacing w:val="1"/>
          <w:lang w:val="en-US" w:eastAsia="zh-CN"/>
        </w:rPr>
        <w:t xml:space="preserve"> </w:t>
      </w:r>
      <w:r>
        <w:rPr>
          <w:color w:val="333333"/>
          <w:spacing w:val="1"/>
        </w:rPr>
        <w:t xml:space="preserve">       </w:t>
      </w:r>
      <w:r>
        <w:rPr>
          <w:color w:val="666666"/>
          <w:spacing w:val="1"/>
          <w:position w:val="1"/>
        </w:rPr>
        <w:t>202</w:t>
      </w:r>
      <w:r>
        <w:rPr>
          <w:rFonts w:hint="eastAsia"/>
          <w:color w:val="666666"/>
          <w:spacing w:val="1"/>
          <w:position w:val="1"/>
          <w:lang w:val="en-US" w:eastAsia="zh-CN"/>
        </w:rPr>
        <w:t>1</w:t>
      </w:r>
      <w:r>
        <w:rPr>
          <w:color w:val="666666"/>
          <w:spacing w:val="1"/>
          <w:position w:val="1"/>
        </w:rPr>
        <w:t>.07-202</w:t>
      </w:r>
      <w:r>
        <w:rPr>
          <w:rFonts w:hint="eastAsia"/>
          <w:color w:val="666666"/>
          <w:spacing w:val="1"/>
          <w:position w:val="1"/>
          <w:lang w:val="en-US" w:eastAsia="zh-CN"/>
        </w:rPr>
        <w:t>4</w:t>
      </w:r>
      <w:r>
        <w:rPr>
          <w:color w:val="666666"/>
          <w:spacing w:val="1"/>
          <w:position w:val="1"/>
        </w:rPr>
        <w:t>.06</w:t>
      </w:r>
    </w:p>
    <w:p w14:paraId="76E3FCDF">
      <w:pPr>
        <w:pStyle w:val="2"/>
        <w:spacing w:before="302" w:line="172" w:lineRule="auto"/>
        <w:jc w:val="both"/>
        <w:rPr>
          <w:color w:val="666666"/>
          <w:spacing w:val="1"/>
          <w:position w:val="1"/>
        </w:rPr>
      </w:pPr>
    </w:p>
    <w:p w14:paraId="1D682B0D">
      <w:pPr>
        <w:spacing w:after="20" w:line="360" w:lineRule="exact"/>
        <w:rPr>
          <w:b/>
          <w:bCs/>
        </w:rPr>
      </w:pPr>
      <w:r>
        <w:rPr>
          <w:rFonts w:ascii="宋体" w:hAnsi="宋体"/>
          <w:b/>
          <w:bCs/>
          <w:sz w:val="20"/>
        </w:rPr>
        <w:t>Raxwell-Odoo / Odoos-Odoo / 财务大数据项目</w:t>
      </w:r>
    </w:p>
    <w:p w14:paraId="5608612F">
      <w:pPr>
        <w:spacing w:after="20" w:line="360" w:lineRule="exact"/>
      </w:pPr>
      <w:r>
        <w:rPr>
          <w:rFonts w:ascii="宋体" w:hAnsi="宋体"/>
          <w:sz w:val="20"/>
        </w:rPr>
        <w:t>▸ 担任项目测试负责人，把控测试进度、日常迭代及跨系统对接任务，全程参与需求评审与用例评审</w:t>
      </w:r>
    </w:p>
    <w:p w14:paraId="7809C473">
      <w:pPr>
        <w:spacing w:after="20" w:line="360" w:lineRule="exact"/>
      </w:pPr>
      <w:r>
        <w:rPr>
          <w:rFonts w:ascii="宋体" w:hAnsi="宋体"/>
          <w:sz w:val="20"/>
        </w:rPr>
        <w:t>▸ 深入理解Odoo ERP业务链路，覆盖采购→库存→销售→开票全流程，从业务视角提出优化建议，通过MeterSphere管理测试用例与流程</w:t>
      </w:r>
    </w:p>
    <w:p w14:paraId="2E2B54C2">
      <w:pPr>
        <w:spacing w:after="20" w:line="360" w:lineRule="exact"/>
      </w:pPr>
      <w:r>
        <w:rPr>
          <w:rFonts w:ascii="宋体" w:hAnsi="宋体"/>
          <w:sz w:val="20"/>
        </w:rPr>
        <w:t>▸ 独立负责财务大数据全链路质量保障，设计T+1数据完整性测试方案（行数比对、主键唯一性、空值检测），确保海量财务数据零丢失、零重复</w:t>
      </w:r>
    </w:p>
    <w:p w14:paraId="3562DA1D">
      <w:pPr>
        <w:spacing w:after="20" w:line="360" w:lineRule="exact"/>
      </w:pPr>
      <w:r>
        <w:rPr>
          <w:rFonts w:ascii="宋体" w:hAnsi="宋体"/>
          <w:sz w:val="20"/>
        </w:rPr>
        <w:t>▸ 精通Odoo、用友等ERP系统的凭证对接、总账、应收应付及报表核算逻辑，保障财务数据准确性</w:t>
      </w:r>
    </w:p>
    <w:p w14:paraId="7EAA5200">
      <w:pPr>
        <w:spacing w:after="20" w:line="360" w:lineRule="exact"/>
      </w:pPr>
      <w:r>
        <w:rPr>
          <w:rFonts w:ascii="宋体" w:hAnsi="宋体"/>
          <w:sz w:val="20"/>
        </w:rPr>
        <w:t>▸ 主导搜索引擎系统算法升级全链路测试，构建500+测试集覆盖核心词、长尾词、错别字等场景，从0搭建pytest+requests+allure接口自动化框架并集成Jenkins</w:t>
      </w:r>
    </w:p>
    <w:p w14:paraId="35374B95">
      <w:pPr>
        <w:pStyle w:val="2"/>
        <w:spacing w:before="330" w:line="173" w:lineRule="auto"/>
        <w:jc w:val="right"/>
        <w:rPr>
          <w:color w:val="666666"/>
          <w:spacing w:val="1"/>
          <w:position w:val="1"/>
        </w:rPr>
      </w:pPr>
      <w:r>
        <w:rPr>
          <w:rFonts w:ascii="微软雅黑" w:hAnsi="微软雅黑" w:eastAsia="微软雅黑" w:cs="微软雅黑"/>
          <w:b/>
          <w:bCs/>
          <w:color w:val="333333"/>
          <w:spacing w:val="1"/>
          <w:sz w:val="24"/>
          <w:szCs w:val="24"/>
        </w:rPr>
        <w:t xml:space="preserve">纬创软件（武汉）有限公司     </w:t>
      </w:r>
      <w:r>
        <w:rPr>
          <w:color w:val="333333"/>
          <w:spacing w:val="1"/>
        </w:rPr>
        <w:t xml:space="preserve">测试工程师                                                       </w:t>
      </w:r>
      <w:r>
        <w:rPr>
          <w:color w:val="666666"/>
          <w:spacing w:val="1"/>
          <w:position w:val="1"/>
        </w:rPr>
        <w:t>2018.07-2021.05</w:t>
      </w:r>
    </w:p>
    <w:p w14:paraId="4C2B02AF">
      <w:pPr>
        <w:pStyle w:val="2"/>
        <w:spacing w:before="330" w:line="173" w:lineRule="auto"/>
        <w:jc w:val="right"/>
        <w:rPr>
          <w:color w:val="666666"/>
          <w:spacing w:val="1"/>
          <w:position w:val="1"/>
        </w:rPr>
      </w:pPr>
    </w:p>
    <w:p w14:paraId="31DEEDB8">
      <w:pPr>
        <w:spacing w:after="20" w:line="360" w:lineRule="exact"/>
        <w:rPr>
          <w:b/>
          <w:bCs/>
        </w:rPr>
      </w:pPr>
      <w:r>
        <w:rPr>
          <w:rFonts w:ascii="宋体" w:hAnsi="宋体"/>
          <w:b/>
          <w:bCs/>
          <w:sz w:val="20"/>
        </w:rPr>
        <w:t>易金通APP项目（上海黄金交易所官方移动终端）</w:t>
      </w:r>
    </w:p>
    <w:p w14:paraId="1A34D5C1">
      <w:pPr>
        <w:spacing w:after="20" w:line="360" w:lineRule="exact"/>
      </w:pPr>
      <w:r>
        <w:rPr>
          <w:rFonts w:ascii="宋体" w:hAnsi="宋体"/>
          <w:sz w:val="20"/>
        </w:rPr>
        <w:t>▸ 担任测试组长，负责测试进度把控、任务分配，统筹安全测试与性能测试（JMeter+top），完成测试报告及文档交付</w:t>
      </w:r>
    </w:p>
    <w:p w14:paraId="5B73A473">
      <w:pPr>
        <w:spacing w:after="20" w:line="360" w:lineRule="exact"/>
      </w:pPr>
      <w:r>
        <w:rPr>
          <w:rFonts w:ascii="宋体" w:hAnsi="宋体"/>
          <w:sz w:val="20"/>
        </w:rPr>
        <w:t>▸ 全程参与需求评审与用例编写，独立搭建测试环境，通过日志分析定位缺陷并跟踪至闭环</w:t>
      </w:r>
    </w:p>
    <w:p w14:paraId="51412F20">
      <w:pPr>
        <w:spacing w:after="20" w:line="360" w:lineRule="exact"/>
      </w:pPr>
      <w:r>
        <w:rPr>
          <w:rFonts w:ascii="宋体" w:hAnsi="宋体"/>
          <w:sz w:val="20"/>
        </w:rPr>
        <w:t>▸ 协调会员单位联调问题，对接甲方进行UAT验收与上线保障，管理跨部门测试资源</w:t>
      </w:r>
    </w:p>
    <w:p w14:paraId="37C14CDE">
      <w:pPr>
        <w:spacing w:after="20" w:line="360" w:lineRule="exact"/>
        <w:rPr>
          <w:rFonts w:hint="eastAsia" w:eastAsia="宋体"/>
          <w:color w:val="333333"/>
          <w:lang w:eastAsia="zh-CN"/>
        </w:rPr>
      </w:pPr>
      <w:r>
        <w:rPr>
          <w:rFonts w:ascii="宋体" w:hAnsi="宋体"/>
          <w:sz w:val="20"/>
        </w:rPr>
        <w:t>▸ 优化部署流程（Jenkins+Shell自动化部署），按版本召开安全评估会议，定期输出质量报表</w:t>
      </w:r>
    </w:p>
    <w:p w14:paraId="4F79BF84">
      <w:pPr>
        <w:pStyle w:val="2"/>
        <w:spacing w:before="136" w:line="218" w:lineRule="auto"/>
        <w:ind w:left="5"/>
        <w:rPr>
          <w:color w:val="333333"/>
        </w:rPr>
      </w:pPr>
    </w:p>
    <w:p w14:paraId="6925102D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09260B83">
      <w:pPr>
        <w:spacing w:line="214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</w:p>
    <w:p w14:paraId="560A0781">
      <w:pPr>
        <w:spacing w:before="129" w:line="175" w:lineRule="auto"/>
        <w:ind w:left="1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</w:rPr>
        <w:t>教育经历</w:t>
      </w:r>
    </w:p>
    <w:p w14:paraId="28F8E1B9">
      <w:pPr>
        <w:spacing w:line="214" w:lineRule="auto"/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40640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7665A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sectPr>
          <w:pgSz w:w="11919" w:h="16839"/>
          <w:pgMar w:top="480" w:right="488" w:bottom="0" w:left="480" w:header="0" w:footer="0" w:gutter="0"/>
          <w:cols w:space="720" w:num="1"/>
        </w:sect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 xml:space="preserve">电子科技大学     </w:t>
      </w:r>
      <w:r>
        <w:rPr>
          <w:color w:val="333333"/>
          <w:spacing w:val="3"/>
        </w:rPr>
        <w:t xml:space="preserve">本科    软件工程           </w:t>
      </w:r>
    </w:p>
    <w:p w14:paraId="3F41EDB0">
      <w:pPr>
        <w:spacing w:line="214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sectPr>
          <w:headerReference r:id="rId5" w:type="default"/>
          <w:footerReference r:id="rId6" w:type="default"/>
          <w:pgSz w:w="11919" w:h="16839"/>
          <w:pgMar w:top="668" w:right="488" w:bottom="1" w:left="480" w:header="299" w:footer="0" w:gutter="0"/>
          <w:cols w:space="720" w:num="1"/>
        </w:sectPr>
      </w:pPr>
      <w:r>
        <w:rPr>
          <w:color w:val="333333"/>
          <w:spacing w:val="3"/>
        </w:rPr>
        <w:t xml:space="preserve"> </w:t>
      </w:r>
    </w:p>
    <w:p w14:paraId="7DA121A4">
      <w:pPr>
        <w:pStyle w:val="2"/>
        <w:spacing w:before="303" w:line="177" w:lineRule="auto"/>
        <w:jc w:val="right"/>
      </w:pPr>
    </w:p>
    <w:sectPr>
      <w:headerReference r:id="rId7" w:type="default"/>
      <w:pgSz w:w="11919" w:h="16839"/>
      <w:pgMar w:top="999" w:right="488" w:bottom="400" w:left="465" w:header="63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libabaPuHuiT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babaPuHuiTi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F96D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92BB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1A44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E62FD5"/>
    <w:rsid w:val="06456265"/>
    <w:rsid w:val="0B0C55A3"/>
    <w:rsid w:val="0CA91BFA"/>
    <w:rsid w:val="0D611BD6"/>
    <w:rsid w:val="16B52BE8"/>
    <w:rsid w:val="1B531852"/>
    <w:rsid w:val="21902632"/>
    <w:rsid w:val="22E84152"/>
    <w:rsid w:val="23F74F4D"/>
    <w:rsid w:val="241E40E6"/>
    <w:rsid w:val="2A1F09F7"/>
    <w:rsid w:val="2A3F254A"/>
    <w:rsid w:val="2CFA4E04"/>
    <w:rsid w:val="2D016673"/>
    <w:rsid w:val="38F36F42"/>
    <w:rsid w:val="3DD01500"/>
    <w:rsid w:val="434A5C10"/>
    <w:rsid w:val="44036FF2"/>
    <w:rsid w:val="4541586E"/>
    <w:rsid w:val="45CC15DB"/>
    <w:rsid w:val="47E726FC"/>
    <w:rsid w:val="56B85264"/>
    <w:rsid w:val="65B17A4E"/>
    <w:rsid w:val="6B246DE4"/>
    <w:rsid w:val="73B215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3043</Words>
  <Characters>3771</Characters>
  <TotalTime>0</TotalTime>
  <ScaleCrop>false</ScaleCrop>
  <LinksUpToDate>false</LinksUpToDate>
  <CharactersWithSpaces>4436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2026-07-06T07:10:00Z</dcterms:created>
  <dc:creator>王</dc:creator>
  <cp:lastModifiedBy>Mbbq</cp:lastModifiedBy>
  <dcterms:modified xsi:type="dcterms:W3CDTF">2026-07-08T02:30:35Z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2026-07-06T17:14:53Z</vt:filetime>
  </property>
  <property fmtid="{D5CDD505-2E9C-101B-9397-08002B2CF9AE}" pid="4" name="KSOTemplateDocerSaveRecord">
    <vt:lpwstr>eyJoZGlkIjoiN2YzNjBkOTgyNWQ1YTMxYzM3MzMwNWFiODNmOWIzYWMiLCJ1c2VySWQiOiIzNzI0NDIyNzMifQ==</vt:lpwstr>
  </property>
  <property fmtid="{D5CDD505-2E9C-101B-9397-08002B2CF9AE}" pid="5" name="KSOProductBuildVer">
    <vt:lpwstr>2052-12.1.0.26895</vt:lpwstr>
  </property>
  <property fmtid="{D5CDD505-2E9C-101B-9397-08002B2CF9AE}" pid="6" name="ICV">
    <vt:lpwstr>CE422D39668D4E389C05F627B4A7AE21_12</vt:lpwstr>
  </property>
</Properties>
</file>