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and </w:t>
      </w:r>
      <w:r>
        <w:rPr>
          <w:u w:val="single"/>
        </w:rPr>
        <w:t>underlined text</w:t>
      </w:r>
    </w:p>
    <w:p>
      <w:r>
        <w:rPr>
          <w:color w:val="FF0000"/>
        </w:rPr>
        <w:t>Red colored text</w:t>
      </w:r>
    </w:p>
    <w:p>
      <w:r>
        <w:rPr>
          <w:sz w:val="16"/>
        </w:rPr>
        <w:t>Small text (8pt)</w:t>
      </w:r>
    </w:p>
    <w:p>
      <w:r>
        <w:rPr>
          <w:sz w:val="32"/>
        </w:rPr>
        <w:t>Large text (16pt)</w:t>
      </w:r>
    </w:p>
    <w:p>
      <w:pPr>
        <w:jc w:val="left"/>
      </w:pPr>
      <w:r>
        <w:t>Left aligned (default)</w:t>
      </w:r>
    </w:p>
    <w:p>
      <w:pPr>
        <w:jc w:val="center"/>
      </w:pPr>
      <w:r>
        <w:t>Center aligned</w:t>
      </w:r>
    </w:p>
    <w:p>
      <w:pPr>
        <w:jc w:val="right"/>
      </w:pPr>
      <w:r>
        <w:t>Right aligned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pPr>
        <w:pStyle w:val="ListNumber"/>
      </w:pPr>
      <w:r>
        <w:t>First</w:t>
      </w:r>
    </w:p>
    <w:p>
      <w:pPr>
        <w:pStyle w:val="ListNumber"/>
      </w:pPr>
      <w:r>
        <w:t>Second</w:t>
      </w:r>
    </w:p>
    <w:p>
      <w:pPr>
        <w:pStyle w:val="ListNumber"/>
      </w:pPr>
      <w:r>
        <w:t>Third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  <w:tc>
          <w:tcPr>
            <w:tcW w:type="dxa" w:w="2880"/>
          </w:tcPr>
          <w:p>
            <w: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  <w:tr>
        <w:tc>
          <w:tcPr>
            <w:tcW w:type="dxa" w:w="2880"/>
          </w:tcPr>
          <w:p>
            <w:r>
              <w:t>Data 4</w:t>
            </w:r>
          </w:p>
        </w:tc>
        <w:tc>
          <w:tcPr>
            <w:tcW w:type="dxa" w:w="2880"/>
          </w:tcPr>
          <w:p>
            <w:r>
              <w:t>Data 5</w:t>
            </w:r>
          </w:p>
        </w:tc>
        <w:tc>
          <w:tcPr>
            <w:tcW w:type="dxa" w:w="2880"/>
          </w:tcPr>
          <w:p>
            <w:r>
              <w:t>Data 6</w:t>
            </w:r>
          </w:p>
        </w:tc>
      </w:tr>
    </w:tbl>
    <w:p>
      <w:r>
        <w:rPr>
          <w:strike/>
        </w:rPr>
        <w:t>Strikethrough text</w:t>
      </w:r>
    </w:p>
    <w:p>
      <w:r>
        <w:t>E = mc</w:t>
      </w:r>
      <w:r>
        <w:rPr>
          <w:vertAlign w:val="superscript"/>
        </w:rPr>
        <w:t>2</w:t>
      </w:r>
    </w:p>
    <w:p>
      <w:r>
        <w:t>H</w:t>
      </w:r>
      <w:r>
        <w:rPr>
          <w:vertAlign w:val="subscript"/>
        </w:rPr>
        <w:t>2</w:t>
      </w:r>
      <w:r>
        <w:t>O</w:t>
      </w:r>
    </w:p>
    <w:p>
      <w:r>
        <w:rPr>
          <w:rFonts w:ascii="Arial" w:hAnsi="Arial"/>
        </w:rPr>
        <w:t>Arial font</w:t>
      </w:r>
    </w:p>
    <w:p>
      <w:r>
        <w:rPr>
          <w:rFonts w:ascii="Times New Roman" w:hAnsi="Times New Roman"/>
        </w:rPr>
        <w:t>Times New Roman font</w:t>
      </w:r>
    </w:p>
    <w:p>
      <w:r>
        <w:rPr>
          <w:rFonts w:ascii="Courier New" w:hAnsi="Courier New"/>
        </w:rPr>
        <w:t>Courier New font</w:t>
      </w:r>
    </w:p>
    <w:p>
      <w:r>
        <w:t xml:space="preserve">Visit: </w:t>
      </w:r>
      <w:hyperlink r:id="rId9">
        <w:r>
          <w:rPr>
            <w:color w:val="0563C1"/>
            <w:u w:val="single"/>
          </w:rPr>
          <w:t>Example Website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