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color w:val="1F3A5F"/>
          <w:sz w:val="36"/>
        </w:rPr>
        <w:t>Марценюк Наталья</w:t>
      </w:r>
    </w:p>
    <w:p>
      <w:pPr>
        <w:spacing w:after="80"/>
        <w:jc w:val="center"/>
      </w:pPr>
      <w:r>
        <w:rPr>
          <w:b w:val="0"/>
          <w:i w:val="0"/>
          <w:sz w:val="20"/>
        </w:rPr>
        <w:t>Телеграм: @mrk_natalia • Email: look85@gmail.com</w:t>
      </w:r>
    </w:p>
    <w:p>
      <w:pPr>
        <w:spacing w:after="160"/>
        <w:jc w:val="center"/>
      </w:pPr>
      <w:r>
        <w:rPr>
          <w:b w:val="0"/>
          <w:i/>
          <w:sz w:val="20"/>
        </w:rPr>
        <w:t>Москва → Минск (релокация, осень 2026)</w:t>
      </w:r>
    </w:p>
    <w:p>
      <w:pPr>
        <w:spacing w:after="40"/>
      </w:pPr>
      <w:r>
        <w:rPr>
          <w:b/>
          <w:i w:val="0"/>
          <w:sz w:val="20"/>
        </w:rPr>
        <w:t>Занятость:</w:t>
      </w:r>
      <w:r>
        <w:rPr>
          <w:b w:val="0"/>
          <w:i w:val="0"/>
          <w:sz w:val="20"/>
        </w:rPr>
        <w:t xml:space="preserve"> полная, проектная</w:t>
      </w:r>
    </w:p>
    <w:p>
      <w:pPr>
        <w:spacing w:after="40"/>
      </w:pPr>
      <w:r>
        <w:rPr>
          <w:b/>
          <w:i w:val="0"/>
          <w:sz w:val="20"/>
        </w:rPr>
        <w:t>График:</w:t>
      </w:r>
      <w:r>
        <w:rPr>
          <w:b w:val="0"/>
          <w:i w:val="0"/>
          <w:sz w:val="20"/>
        </w:rPr>
        <w:t xml:space="preserve"> гибкий, сокращённый рабочий день</w:t>
      </w:r>
    </w:p>
    <w:p>
      <w:pPr>
        <w:spacing w:after="40"/>
      </w:pPr>
      <w:r>
        <w:rPr>
          <w:b/>
          <w:i w:val="0"/>
          <w:sz w:val="20"/>
        </w:rPr>
        <w:t>Ожидания по доходу:</w:t>
      </w:r>
      <w:r>
        <w:rPr>
          <w:b w:val="0"/>
          <w:i w:val="0"/>
          <w:sz w:val="20"/>
        </w:rPr>
        <w:t xml:space="preserve"> по запросу</w:t>
      </w:r>
    </w:p>
    <w:p>
      <w:pPr>
        <w:spacing w:before="240" w:after="80"/>
        <w:pBdr>
          <w:bottom w:val="single" w:sz="4" w:space="1" w:color="1F3A5F"/>
        </w:pBdr>
      </w:pPr>
      <w:r>
        <w:rPr>
          <w:b/>
          <w:i w:val="0"/>
          <w:color w:val="1F3A5F"/>
          <w:sz w:val="24"/>
        </w:rPr>
        <w:t>Желаемая должность</w:t>
      </w:r>
    </w:p>
    <w:p>
      <w:pPr>
        <w:spacing w:after="40"/>
      </w:pPr>
      <w:r>
        <w:rPr>
          <w:b w:val="0"/>
          <w:i w:val="0"/>
          <w:sz w:val="20"/>
        </w:rPr>
        <w:t>Head of L&amp;D / Learning Product Manager (Enablement • Онбординг • Customer Education • AI • Андрагогика • Корпоративный университет)</w:t>
      </w:r>
    </w:p>
    <w:p>
      <w:pPr>
        <w:spacing w:before="240" w:after="80"/>
        <w:pBdr>
          <w:bottom w:val="single" w:sz="4" w:space="1" w:color="1F3A5F"/>
        </w:pBdr>
      </w:pPr>
      <w:r>
        <w:rPr>
          <w:b/>
          <w:i w:val="0"/>
          <w:color w:val="1F3A5F"/>
          <w:sz w:val="24"/>
        </w:rPr>
        <w:t>Обо мне</w:t>
      </w:r>
    </w:p>
    <w:p>
      <w:pPr>
        <w:spacing w:after="40"/>
      </w:pPr>
      <w:r>
        <w:rPr>
          <w:b/>
          <w:i w:val="0"/>
          <w:sz w:val="20"/>
        </w:rPr>
        <w:t>17 лет проектирую обучение, которое работает на бизнес, а не пылится в LMS. Начинала с педагогической психологии (МГПУ) — проверяла гипотезы в стартапах (ФРИИ, МСБ Москвы), масштабировала в корпорациях (Сбер, РЖД). Сейчас соединяю L&amp;D с AI и маркетингом:</w:t>
      </w:r>
      <w:r>
        <w:rPr>
          <w:b w:val="0"/>
          <w:i w:val="0"/>
          <w:sz w:val="20"/>
        </w:rPr>
        <w:t xml:space="preserve"> проектирую не курсы, а образовательные ситуации, которые меняют поведение и метрики — NPS 9.7, −30% TTP, 85% adoption.</w:t>
      </w:r>
    </w:p>
    <w:p>
      <w:pPr>
        <w:spacing w:after="40"/>
      </w:pPr>
      <w:r>
        <w:rPr>
          <w:b/>
          <w:i w:val="0"/>
          <w:sz w:val="20"/>
        </w:rPr>
        <w:t>Мой подход — продуктовый и data-informed:</w:t>
      </w:r>
      <w:r>
        <w:rPr>
          <w:b w:val="0"/>
          <w:i w:val="0"/>
          <w:sz w:val="20"/>
        </w:rPr>
        <w:t xml:space="preserve"> от диагностики и замысла до конструирования программы, оценки впечатления и итераций по метрикам. Создаю с нуля: матрицы компетенций, role-based треки, онбординг, enablement для продаж и Customer Education. Работаю на стыке L&amp;D, маркетинга и AI — автоматизирую рутину (обработка 100+ анкет за 2 часа вместо 3 дней), высвобождая время на дизайн, который действительно меняет результаты.</w:t>
      </w:r>
    </w:p>
    <w:p>
      <w:pPr>
        <w:spacing w:after="40"/>
      </w:pPr>
      <w:r>
        <w:rPr>
          <w:b w:val="0"/>
          <w:i w:val="0"/>
          <w:sz w:val="20"/>
        </w:rPr>
        <w:t>Планирую релокацию в Минск осенью 2026 — быстро адаптируюсь к локальному рынку, готова к гибриду и проектам.</w:t>
      </w:r>
    </w:p>
    <w:p>
      <w:pPr>
        <w:spacing w:before="240" w:after="80"/>
        <w:pBdr>
          <w:bottom w:val="single" w:sz="4" w:space="1" w:color="1F3A5F"/>
        </w:pBdr>
      </w:pPr>
      <w:r>
        <w:rPr>
          <w:b/>
          <w:i w:val="0"/>
          <w:color w:val="1F3A5F"/>
          <w:sz w:val="24"/>
        </w:rPr>
        <w:t>Ключевые навыки (ATS)</w:t>
      </w:r>
    </w:p>
    <w:p>
      <w:pPr>
        <w:spacing w:after="40"/>
      </w:pPr>
      <w:r>
        <w:rPr>
          <w:b/>
          <w:i w:val="0"/>
          <w:sz w:val="20"/>
        </w:rPr>
        <w:t>Enablement и онбординг:</w:t>
      </w:r>
      <w:r>
        <w:rPr>
          <w:b w:val="0"/>
          <w:i w:val="0"/>
          <w:sz w:val="20"/>
        </w:rPr>
        <w:t xml:space="preserve"> Sales Enablement, Marketing Enablement, Онбординг, Customer Education, Playbooks/Job Aids, Time-to-Productivity, Adoption, Win Rate</w:t>
      </w:r>
    </w:p>
    <w:p>
      <w:pPr>
        <w:spacing w:after="40"/>
      </w:pPr>
      <w:r>
        <w:rPr>
          <w:b/>
          <w:i w:val="0"/>
          <w:sz w:val="20"/>
        </w:rPr>
        <w:t>Андрагогика и развитие персонала:</w:t>
      </w:r>
      <w:r>
        <w:rPr>
          <w:b w:val="0"/>
          <w:i w:val="0"/>
          <w:sz w:val="20"/>
        </w:rPr>
        <w:t xml:space="preserve"> Андрагогика, Корпоративный университет, Кадровый резерв, ИПР, Наставничество, Оценка персонала и аттестация, TNA</w:t>
      </w:r>
    </w:p>
    <w:p>
      <w:pPr>
        <w:spacing w:after="40"/>
      </w:pPr>
      <w:r>
        <w:rPr>
          <w:b/>
          <w:i w:val="0"/>
          <w:sz w:val="20"/>
        </w:rPr>
        <w:t>Instructional Design:</w:t>
      </w:r>
      <w:r>
        <w:rPr>
          <w:b w:val="0"/>
          <w:i w:val="0"/>
          <w:sz w:val="20"/>
        </w:rPr>
        <w:t xml:space="preserve"> Instructional Design (LXD), Microlearning, Content Strategy, Blended Learning, E-learning, iSpring/SCORM, Программы ДПО, ToT</w:t>
      </w:r>
    </w:p>
    <w:p>
      <w:pPr>
        <w:spacing w:after="40"/>
      </w:pPr>
      <w:r>
        <w:rPr>
          <w:b/>
          <w:i w:val="0"/>
          <w:sz w:val="20"/>
        </w:rPr>
        <w:t>Аналитика и оценка:</w:t>
      </w:r>
      <w:r>
        <w:rPr>
          <w:b w:val="0"/>
          <w:i w:val="0"/>
          <w:sz w:val="20"/>
        </w:rPr>
        <w:t xml:space="preserve"> Learning Analytics, Матрица компетенций, Skills Gap Analysis, Role-based треки, Kirkpatrick, NPS, A/B-тесты, Когортный анализ, Организация аттестации персонала</w:t>
      </w:r>
    </w:p>
    <w:p>
      <w:pPr>
        <w:spacing w:after="40"/>
      </w:pPr>
      <w:r>
        <w:rPr>
          <w:b/>
          <w:i w:val="0"/>
          <w:sz w:val="20"/>
        </w:rPr>
        <w:t>LMS и Learning Operations:</w:t>
      </w:r>
      <w:r>
        <w:rPr>
          <w:b w:val="0"/>
          <w:i w:val="0"/>
          <w:sz w:val="20"/>
        </w:rPr>
        <w:t xml:space="preserve"> Управление LMS-операциями (постановка задач на SCORM-контент, контроль качества, приёмка подрядчиков), Content QA</w:t>
      </w:r>
    </w:p>
    <w:p>
      <w:pPr>
        <w:spacing w:after="40"/>
      </w:pPr>
      <w:r>
        <w:rPr>
          <w:b/>
          <w:i w:val="0"/>
          <w:sz w:val="20"/>
        </w:rPr>
        <w:t>GenAI и автоматизация:</w:t>
      </w:r>
      <w:r>
        <w:rPr>
          <w:b w:val="0"/>
          <w:i w:val="0"/>
          <w:sz w:val="20"/>
        </w:rPr>
        <w:t xml:space="preserve"> GenAI для контента, Prompting, Workflow Automation, Data-informed дизайн</w:t>
      </w:r>
    </w:p>
    <w:p>
      <w:pPr>
        <w:spacing w:after="40"/>
      </w:pPr>
      <w:r>
        <w:rPr>
          <w:b/>
          <w:i w:val="0"/>
          <w:sz w:val="20"/>
        </w:rPr>
        <w:t>Управление:</w:t>
      </w:r>
      <w:r>
        <w:rPr>
          <w:b w:val="0"/>
          <w:i w:val="0"/>
          <w:sz w:val="20"/>
        </w:rPr>
        <w:t xml:space="preserve"> Stakeholder Management, Vendor Management, Управление командой, Бюджетирование обучения</w:t>
      </w:r>
    </w:p>
    <w:p>
      <w:pPr>
        <w:spacing w:after="40"/>
      </w:pPr>
      <w:r>
        <w:rPr>
          <w:b/>
          <w:i w:val="0"/>
          <w:sz w:val="20"/>
        </w:rPr>
        <w:t>Инструменты:</w:t>
      </w:r>
      <w:r>
        <w:rPr>
          <w:b w:val="0"/>
          <w:i w:val="0"/>
          <w:sz w:val="20"/>
        </w:rPr>
        <w:t xml:space="preserve"> Notion, Miro, Tilda, Canva, Loom, Google Suite, Course Editor</w:t>
      </w:r>
    </w:p>
    <w:p>
      <w:pPr>
        <w:spacing w:before="240" w:after="80"/>
        <w:pBdr>
          <w:bottom w:val="single" w:sz="4" w:space="1" w:color="1F3A5F"/>
        </w:pBdr>
      </w:pPr>
      <w:r>
        <w:rPr>
          <w:b/>
          <w:i w:val="0"/>
          <w:color w:val="1F3A5F"/>
          <w:sz w:val="24"/>
        </w:rPr>
        <w:t>Опыт работы</w:t>
      </w:r>
    </w:p>
    <w:p>
      <w:pPr>
        <w:spacing w:after="40"/>
      </w:pPr>
      <w:r>
        <w:rPr>
          <w:b/>
          <w:i w:val="0"/>
          <w:sz w:val="20"/>
        </w:rPr>
        <w:t>Head of L&amp;D (на правах главного методиста)</w:t>
      </w:r>
      <w:r>
        <w:rPr>
          <w:b w:val="0"/>
          <w:i w:val="0"/>
          <w:sz w:val="20"/>
        </w:rPr>
        <w:t xml:space="preserve"> — Корпоративный университет ОАО «РЖД» (2024 — н.в.)</w:t>
      </w:r>
    </w:p>
    <w:p>
      <w:pPr>
        <w:spacing w:after="40"/>
      </w:pPr>
      <w:r>
        <w:rPr>
          <w:b/>
          <w:i w:val="0"/>
          <w:sz w:val="20"/>
        </w:rPr>
        <w:t>Проблема:</w:t>
      </w:r>
      <w:r>
        <w:rPr>
          <w:b w:val="0"/>
          <w:i w:val="0"/>
          <w:sz w:val="20"/>
        </w:rPr>
        <w:t xml:space="preserve"> 50+ регионов, руководители путевого комплекса без единого стандарта управления. Обучение разрозненно, без влияния на бизнес-метрики.</w:t>
      </w:r>
    </w:p>
    <w:p>
      <w:pPr>
        <w:spacing w:after="40"/>
      </w:pPr>
      <w:r>
        <w:rPr>
          <w:b/>
          <w:i w:val="0"/>
          <w:sz w:val="20"/>
        </w:rPr>
        <w:t>Замысел:</w:t>
      </w:r>
      <w:r>
        <w:rPr>
          <w:b w:val="0"/>
          <w:i w:val="0"/>
          <w:sz w:val="20"/>
        </w:rPr>
        <w:t xml:space="preserve"> спроектировать программу как событие — смена форматов (microlearning → выездные стажировки → проектный хакатон), где каждый этап создаёт впечатление и закрепляет новое поведение.</w:t>
      </w:r>
    </w:p>
    <w:p>
      <w:pPr>
        <w:spacing w:after="40"/>
      </w:pPr>
      <w:r>
        <w:rPr>
          <w:b/>
          <w:i w:val="0"/>
          <w:sz w:val="20"/>
        </w:rPr>
        <w:t>Что сделано:</w:t>
      </w:r>
      <w:r>
        <w:rPr>
          <w:b w:val="0"/>
          <w:i w:val="0"/>
          <w:sz w:val="20"/>
        </w:rPr>
        <w:t xml:space="preserve"> матрица компетенций (role-based треки), blended learning, Training of Trainers (ToT), полный цикл от discovery до QA и LMS-операций (SCORM-задачи, контроль, подрядчики).</w:t>
      </w:r>
    </w:p>
    <w:p>
      <w:pPr>
        <w:spacing w:after="40"/>
      </w:pPr>
      <w:r>
        <w:rPr>
          <w:b/>
          <w:i w:val="0"/>
          <w:sz w:val="20"/>
        </w:rPr>
        <w:t>Результат:</w:t>
      </w:r>
      <w:r>
        <w:rPr>
          <w:b w:val="0"/>
          <w:i w:val="0"/>
          <w:sz w:val="20"/>
        </w:rPr>
        <w:t xml:space="preserve"> 490+ обученных (2024–2025), NPS 9.7, премия «Смарт Пирамида — 2024». AI-аналитика AOS: 100+ анкет за цикл, автоматические паттерны и A/B-тесты (с 3 дней до 2 часов). Бюджет: планирование и защита.</w:t>
      </w:r>
    </w:p>
    <w:p>
      <w:pPr>
        <w:spacing w:after="40"/>
      </w:pPr>
      <w:r>
        <w:rPr>
          <w:b/>
          <w:i w:val="0"/>
          <w:sz w:val="20"/>
        </w:rPr>
        <w:t>Программный менеджер (ДПО)</w:t>
      </w:r>
      <w:r>
        <w:rPr>
          <w:b w:val="0"/>
          <w:i w:val="0"/>
          <w:sz w:val="20"/>
        </w:rPr>
        <w:t xml:space="preserve"> — МГТУ им. Н.Э. Баумана (2023–2024)</w:t>
      </w:r>
    </w:p>
    <w:p>
      <w:pPr>
        <w:spacing w:after="40"/>
      </w:pPr>
      <w:r>
        <w:rPr>
          <w:b/>
          <w:i w:val="0"/>
          <w:sz w:val="20"/>
        </w:rPr>
        <w:t>Проблема:</w:t>
      </w:r>
      <w:r>
        <w:rPr>
          <w:b w:val="0"/>
          <w:i w:val="0"/>
          <w:sz w:val="20"/>
        </w:rPr>
        <w:t xml:space="preserve"> внешние заказчики — от малого бизнеса до госкорпораций. Программы «с нуля» без стандарта качества.</w:t>
      </w:r>
    </w:p>
    <w:p>
      <w:pPr>
        <w:spacing w:after="40"/>
      </w:pPr>
      <w:r>
        <w:rPr>
          <w:b/>
          <w:i w:val="0"/>
          <w:sz w:val="20"/>
        </w:rPr>
        <w:t>Замысел:</w:t>
      </w:r>
      <w:r>
        <w:rPr>
          <w:b w:val="0"/>
          <w:i w:val="0"/>
          <w:sz w:val="20"/>
        </w:rPr>
        <w:t xml:space="preserve"> гибкая архитектура, удерживающая качество через role-based треки, цикл обновлений по обратной связи и методподдержку преподавателей.</w:t>
      </w:r>
    </w:p>
    <w:p>
      <w:pPr>
        <w:spacing w:after="40"/>
      </w:pPr>
      <w:r>
        <w:rPr>
          <w:b/>
          <w:i w:val="0"/>
          <w:sz w:val="20"/>
        </w:rPr>
        <w:t>Что сделано:</w:t>
      </w:r>
      <w:r>
        <w:rPr>
          <w:b w:val="0"/>
          <w:i w:val="0"/>
          <w:sz w:val="20"/>
        </w:rPr>
        <w:t xml:space="preserve"> discovery → curriculum design → e-learning + очные форматы → LMS → аналитика → итерации.</w:t>
      </w:r>
    </w:p>
    <w:p>
      <w:pPr>
        <w:spacing w:after="40"/>
      </w:pPr>
      <w:r>
        <w:rPr>
          <w:b/>
          <w:i w:val="0"/>
          <w:sz w:val="20"/>
        </w:rPr>
        <w:t>Результат:</w:t>
      </w:r>
      <w:r>
        <w:rPr>
          <w:b w:val="0"/>
          <w:i w:val="0"/>
          <w:sz w:val="20"/>
        </w:rPr>
        <w:t xml:space="preserve"> 72+ ак.ч. запущенных программ. Каждая — с циклом улучшения по обратной связи.</w:t>
      </w:r>
    </w:p>
    <w:p>
      <w:pPr>
        <w:spacing w:after="40"/>
      </w:pPr>
      <w:r>
        <w:rPr>
          <w:b/>
          <w:i w:val="0"/>
          <w:sz w:val="20"/>
        </w:rPr>
        <w:t>Менеджер образовательных программ (Sales Enablement)</w:t>
      </w:r>
      <w:r>
        <w:rPr>
          <w:b w:val="0"/>
          <w:i w:val="0"/>
          <w:sz w:val="20"/>
        </w:rPr>
        <w:t xml:space="preserve"> — Сбер, СберБизнес (2021)</w:t>
      </w:r>
    </w:p>
    <w:p>
      <w:pPr>
        <w:spacing w:after="40"/>
      </w:pPr>
      <w:r>
        <w:rPr>
          <w:b/>
          <w:i w:val="0"/>
          <w:sz w:val="20"/>
        </w:rPr>
        <w:t>Проблема:</w:t>
      </w:r>
      <w:r>
        <w:rPr>
          <w:b w:val="0"/>
          <w:i w:val="0"/>
          <w:sz w:val="20"/>
        </w:rPr>
        <w:t xml:space="preserve"> портфель для 9 000+ сотрудников коммерческого блока. Высокий TTP, низкий adoption.</w:t>
      </w:r>
    </w:p>
    <w:p>
      <w:pPr>
        <w:spacing w:after="40"/>
      </w:pPr>
      <w:r>
        <w:rPr>
          <w:b/>
          <w:i w:val="0"/>
          <w:sz w:val="20"/>
        </w:rPr>
        <w:t>Замысел:</w:t>
      </w:r>
      <w:r>
        <w:rPr>
          <w:b w:val="0"/>
          <w:i w:val="0"/>
          <w:sz w:val="20"/>
        </w:rPr>
        <w:t xml:space="preserve"> превратить онбординг в enablement-систему, влияющую на продуктовые метрики.</w:t>
      </w:r>
    </w:p>
    <w:p>
      <w:pPr>
        <w:spacing w:after="40"/>
      </w:pPr>
      <w:r>
        <w:rPr>
          <w:b/>
          <w:i w:val="0"/>
          <w:sz w:val="20"/>
        </w:rPr>
        <w:t>Что сделано:</w:t>
      </w:r>
      <w:r>
        <w:rPr>
          <w:b w:val="0"/>
          <w:i w:val="0"/>
          <w:sz w:val="20"/>
        </w:rPr>
        <w:t xml:space="preserve"> диагностика → архитектура → модульная программа + job aids + role-based треки. Команда (4 чел.), подрядчики, LMS. Когортный анализ adoption (30/60/90).</w:t>
      </w:r>
    </w:p>
    <w:p>
      <w:pPr>
        <w:spacing w:after="40"/>
      </w:pPr>
      <w:r>
        <w:rPr>
          <w:b/>
          <w:i w:val="0"/>
          <w:sz w:val="20"/>
        </w:rPr>
        <w:t>Результат:</w:t>
      </w:r>
      <w:r>
        <w:rPr>
          <w:b w:val="0"/>
          <w:i w:val="0"/>
          <w:sz w:val="20"/>
        </w:rPr>
        <w:t xml:space="preserve"> −30% TTP, adoption до 85% (когорты 30/60/90).</w:t>
      </w:r>
    </w:p>
    <w:p>
      <w:pPr>
        <w:spacing w:after="40"/>
      </w:pPr>
      <w:r>
        <w:rPr>
          <w:b/>
          <w:i w:val="0"/>
          <w:sz w:val="20"/>
        </w:rPr>
        <w:t>Дополнительно (проекты и роли, укрепляющие нарратив):</w:t>
      </w:r>
    </w:p>
    <w:p>
      <w:pPr>
        <w:pStyle w:val="ListBullet"/>
        <w:spacing w:after="40"/>
      </w:pPr>
      <w:r>
        <w:rPr>
          <w:b/>
          <w:i w:val="0"/>
          <w:sz w:val="20"/>
        </w:rPr>
        <w:t>ФРИИ</w:t>
      </w:r>
      <w:r>
        <w:rPr>
          <w:b w:val="0"/>
          <w:i w:val="0"/>
          <w:sz w:val="20"/>
        </w:rPr>
        <w:t xml:space="preserve"> (2021) — методист акселератора: дизайн educational experience для стартапов, быстрые циклы → гипотеза → MVP → метрики.</w:t>
      </w:r>
    </w:p>
    <w:p>
      <w:pPr>
        <w:pStyle w:val="ListBullet"/>
        <w:spacing w:after="40"/>
      </w:pPr>
      <w:r>
        <w:rPr>
          <w:b/>
          <w:i w:val="0"/>
          <w:sz w:val="20"/>
        </w:rPr>
        <w:t>ГБУ «Малый бизнес Москвы»</w:t>
      </w:r>
      <w:r>
        <w:rPr>
          <w:b w:val="0"/>
          <w:i w:val="0"/>
          <w:sz w:val="20"/>
        </w:rPr>
        <w:t xml:space="preserve"> (2020–2021) — управление обучением предпринимателей: работа с разрозненной аудиторией, дизайн впечатления для взрослой немотивированной аудитории.</w:t>
      </w:r>
    </w:p>
    <w:p>
      <w:pPr>
        <w:pStyle w:val="ListBullet"/>
        <w:spacing w:after="40"/>
      </w:pPr>
      <w:r>
        <w:rPr>
          <w:b/>
          <w:i w:val="0"/>
          <w:sz w:val="20"/>
        </w:rPr>
        <w:t>MBS</w:t>
      </w:r>
      <w:r>
        <w:rPr>
          <w:b w:val="0"/>
          <w:i w:val="0"/>
          <w:sz w:val="20"/>
        </w:rPr>
        <w:t xml:space="preserve"> (2012–2014) — координация образовательных программ: стандарты качества, бюджетирование, управление подрядчиками.</w:t>
      </w:r>
    </w:p>
    <w:p>
      <w:pPr>
        <w:spacing w:before="240" w:after="80"/>
        <w:pBdr>
          <w:bottom w:val="single" w:sz="4" w:space="1" w:color="1F3A5F"/>
        </w:pBdr>
      </w:pPr>
      <w:r>
        <w:rPr>
          <w:b/>
          <w:i w:val="0"/>
          <w:color w:val="1F3A5F"/>
          <w:sz w:val="24"/>
        </w:rPr>
        <w:t>Образование</w:t>
      </w:r>
    </w:p>
    <w:p>
      <w:pPr>
        <w:spacing w:after="40"/>
      </w:pPr>
      <w:r>
        <w:rPr>
          <w:b w:val="0"/>
          <w:i w:val="0"/>
          <w:sz w:val="20"/>
        </w:rPr>
        <w:t>Моя траектория — от понимания человека через педагогическую психологию (МГПУ) к умению упаковывать обучение в бизнес-результат (маркетинг — НИУ ВШЭ, 2022 + БВШД, 2026) и проектировать образовательный опыт (ИТМО, 2023). Каждая ступень — не просто диплом, а инструмент, который сейчас работает в моём подходе к дизайну обучения.</w:t>
      </w:r>
    </w:p>
    <w:p>
      <w:pPr>
        <w:spacing w:before="240" w:after="80"/>
        <w:pBdr>
          <w:bottom w:val="single" w:sz="4" w:space="1" w:color="1F3A5F"/>
        </w:pBdr>
      </w:pPr>
      <w:r>
        <w:rPr>
          <w:b/>
          <w:i w:val="0"/>
          <w:color w:val="1F3A5F"/>
          <w:sz w:val="24"/>
        </w:rPr>
        <w:t>Языки</w:t>
      </w:r>
    </w:p>
    <w:p>
      <w:pPr>
        <w:spacing w:after="40"/>
      </w:pPr>
      <w:r>
        <w:rPr>
          <w:b w:val="0"/>
          <w:i w:val="0"/>
          <w:sz w:val="20"/>
        </w:rPr>
        <w:t>Русский (родной), Английский (B2)</w:t>
      </w:r>
    </w:p>
    <w:p>
      <w:pPr>
        <w:spacing w:before="240" w:after="80"/>
        <w:pBdr>
          <w:bottom w:val="single" w:sz="4" w:space="1" w:color="1F3A5F"/>
        </w:pBdr>
      </w:pPr>
      <w:r>
        <w:rPr>
          <w:b/>
          <w:i w:val="0"/>
          <w:color w:val="1F3A5F"/>
          <w:sz w:val="24"/>
        </w:rPr>
        <w:t>Гражданство и переезд</w:t>
      </w:r>
    </w:p>
    <w:p>
      <w:pPr>
        <w:spacing w:after="40"/>
      </w:pPr>
      <w:r>
        <w:rPr>
          <w:b/>
          <w:i w:val="0"/>
          <w:sz w:val="20"/>
        </w:rPr>
        <w:t>Гражданство:</w:t>
      </w:r>
      <w:r>
        <w:rPr>
          <w:b w:val="0"/>
          <w:i w:val="0"/>
          <w:sz w:val="20"/>
        </w:rPr>
        <w:t xml:space="preserve"> РФ</w:t>
      </w:r>
    </w:p>
    <w:p>
      <w:pPr>
        <w:spacing w:after="40"/>
      </w:pPr>
      <w:r>
        <w:rPr>
          <w:b/>
          <w:i w:val="0"/>
          <w:sz w:val="20"/>
        </w:rPr>
        <w:t>Разрешение на работу:</w:t>
      </w:r>
      <w:r>
        <w:rPr>
          <w:b w:val="0"/>
          <w:i w:val="0"/>
          <w:sz w:val="20"/>
        </w:rPr>
        <w:t xml:space="preserve"> РФ, РБ (оформляется)</w:t>
      </w:r>
    </w:p>
    <w:p>
      <w:pPr>
        <w:spacing w:after="40"/>
      </w:pPr>
      <w:r>
        <w:rPr>
          <w:b/>
          <w:i w:val="0"/>
          <w:sz w:val="20"/>
        </w:rPr>
        <w:t>Переезд:</w:t>
      </w:r>
      <w:r>
        <w:rPr>
          <w:b w:val="0"/>
          <w:i w:val="0"/>
          <w:sz w:val="20"/>
        </w:rPr>
        <w:t xml:space="preserve"> Минск (осень 2026)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