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36"/>
        </w:rPr>
        <w:t>Заключительное задание дня:</w:t>
        <w:br/>
        <w:t>«Мой запрос — мой план действий»</w:t>
      </w:r>
    </w:p>
    <w:p/>
    <w:p>
      <w:pPr>
        <w:jc w:val="center"/>
      </w:pPr>
      <w:r>
        <w:rPr>
          <w:rFonts w:ascii="Calibri" w:hAnsi="Calibri"/>
          <w:color w:val="4A4A4A"/>
          <w:sz w:val="28"/>
        </w:rPr>
        <w:t>Программа «Профессионал+. Путь»</w:t>
        <w:br/>
        <w:t>Модуль 4, День 4</w:t>
      </w:r>
    </w:p>
    <w:p/>
    <w:p>
      <w:pPr>
        <w:jc w:val="center"/>
      </w:pPr>
      <w:r>
        <w:rPr>
          <w:rFonts w:ascii="Calibri" w:hAnsi="Calibri"/>
          <w:i/>
          <w:sz w:val="22"/>
        </w:rPr>
        <w:t>Формат: peer-консалтинг → Комплексный план  |  Время: 70–80 мин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Инструкция для ведущего</w:t>
      </w:r>
    </w:p>
    <w:p>
      <w:pPr>
        <w:pStyle w:val="Heading2"/>
      </w:pPr>
      <w:r>
        <w:rPr>
          <w:rFonts w:ascii="Calibri" w:hAnsi="Calibri"/>
        </w:rPr>
        <w:t>Смысл упражнения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Каждый участник приносит реальный запрос из своей практики — вопрос, ситуацию, задачу, где нужен свежий взгляд. Группа работает как консультационный пул: 10 мин на человека. Запрос сразу оформляется как строка Комплексного плана. Итог — каждый уходит с готовым планом действий.</w:t>
      </w:r>
    </w:p>
    <w:p>
      <w:pPr>
        <w:pStyle w:val="Heading2"/>
      </w:pPr>
      <w:r>
        <w:rPr>
          <w:rFonts w:ascii="Calibri" w:hAnsi="Calibri"/>
        </w:rPr>
        <w:t>Тайминг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№</w:t>
            </w:r>
          </w:p>
        </w:tc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Этап</w:t>
            </w:r>
          </w:p>
        </w:tc>
        <w:tc>
          <w:tcPr>
            <w:tcW w:type="dxa" w:w="3135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Вводная: инструктаж, деление на подгруппы (4 группы × 4–5 чел.), шаблон Комплексного плана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5–10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Peer-консалтинг в подгруппах: на каждого 10 мин (озвучить → обратная связь → строка в плане)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40–50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Обмен планами по кругу (А→Б→В→Г→А) с чек-листом рецензента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Общий круг: каждый озвучивает свой запрос и что берёт в работу (по 1–2 мин на человека)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10–15 мин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Связка к завершению дня / перерыв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 мин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Ход работы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1 — Вводная (5 мин)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Преподаватель: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«В практике каждого была ситуация или вопрос, на который хотелось бы посмотреть новым взглядом, решить ситуацию или сдвинуть застоявшийся процесс. Не всегда в рабочей суете хватает времени для всестороннего анализа и поиска свежих идей. Сейчас я предлагаю вспомнить и обсудить эти вопросы в подгруппах».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Что можно вынести на обсуждение: конкретные задачи, помощь в формировании стратегии, контакты и т.д.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Раздайте шаблон Комплексного плана (раздел 3) и чек-лист рецензента (раздел 4)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2 — Peer-консалтинг (10 мин × число участников)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На каждого человека в подгруппе выделяется 10 минут: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Запрашивающий озвучивает свой вопрос: уточняет, что уже делали, с какими трудностями сталкивались, что получилось и почему результат не устроил, какой конкретной цели хочет достичь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Участники подгруппы дают обратную связь и предложения с конкретными действиями и решениями, делятся похожим опытом (если есть)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Сразу после обсуждения — запрос фиксируется как строка Комплексного плана: мероприятие, ответственный (сам участник), срок, приоритет (Эйзенхауэр), ожидаемый эффект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Участник устно подтверждает: «Что беру в работу»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3 — Обмен планами по кругу (15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Группы передают свои Комплексные планы по схеме: A → Б → В → Г → 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Каждая группа проверяет полученный план по чек-листу рецензента (раздел 4)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Пометки делают карандашом на полях или на отдельном листе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Этап 4 — Общий круг (10–15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Каждый участник (или 1 представитель от группы) озвучивает: свой запрос и что берёт в работу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Даёт обещание на выполнение действий и срок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Преподаватель фиксирует ключевые обещания на общем флипчарте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2. Карточка работы подгруппы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Порядок работы на каждого участника (10 мин):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Шаг 1 — Запрос (3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Озвучьте ситуацию: что именно хотите решить, что уже пробовали, что не получилось, какая конкретная цель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Если нужно — начертите свою ситуацию на флипчарте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Шаг 2 — Обратная связь группы (5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Участники задают уточняющие вопросы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Дают предложения с конкретными действиями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Делятся похожим опытом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Важно: не «как бы я сделал», а «что ты можешь сделать в своих условиях»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Шаг 3 — Фиксация в Комплексном плане (2 мин)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Внесите запрос как строку в шаблон Комплексного плана (раздел 3)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Участник сам определяет: срок, приоритет, ожидаемый эффект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Вслух говорит: «Я беру в работу...»</w:t>
      </w:r>
    </w:p>
    <w:p/>
    <w:p>
      <w:pPr>
        <w:spacing w:after="120"/>
      </w:pPr>
      <w:r>
        <w:rPr>
          <w:rFonts w:ascii="Calibri" w:hAnsi="Calibri"/>
          <w:b w:val="0"/>
          <w:i/>
          <w:sz w:val="22"/>
        </w:rPr>
        <w:t>После завершения всех 4–5 участников — у группы есть заполненный Комплексный план из 4–5 строк.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Шаблон Комплексного плана группы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Перенесите на флипчарт или используйте раздаточный лист. Одна строка = один запрос участника.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№</w:t>
            </w:r>
          </w:p>
        </w:tc>
        <w:tc>
          <w:tcPr>
            <w:tcW w:type="dxa" w:w="1344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ФИО</w:t>
              <w:br/>
              <w:t>участника</w:t>
            </w:r>
          </w:p>
        </w:tc>
        <w:tc>
          <w:tcPr>
            <w:tcW w:type="dxa" w:w="1344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Запрос /</w:t>
              <w:br/>
              <w:t>Мероприятие</w:t>
            </w:r>
          </w:p>
        </w:tc>
        <w:tc>
          <w:tcPr>
            <w:tcW w:type="dxa" w:w="1344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Ответственный</w:t>
              <w:br/>
              <w:t>(RACI)</w:t>
            </w:r>
          </w:p>
        </w:tc>
        <w:tc>
          <w:tcPr>
            <w:tcW w:type="dxa" w:w="1344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Срок</w:t>
            </w:r>
          </w:p>
        </w:tc>
        <w:tc>
          <w:tcPr>
            <w:tcW w:type="dxa" w:w="1344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Приоритет</w:t>
              <w:br/>
              <w:t>(Эйзенхауэр)</w:t>
            </w:r>
          </w:p>
        </w:tc>
        <w:tc>
          <w:tcPr>
            <w:tcW w:type="dxa" w:w="1344"/>
            <w:shd w:fill="1F497D" w:val="clear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Ожидаемый</w:t>
              <w:br/>
              <w:t>эффект</w:t>
            </w:r>
          </w:p>
        </w:tc>
      </w:tr>
      <w:tr>
        <w:tc>
          <w:tcPr>
            <w:tcW w:type="dxa" w:w="1344"/>
            <w:shd w:fill="FFF2C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344"/>
            <w:shd w:fill="FFF2C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Иванов</w:t>
              <w:br/>
              <w:t>(пример)</w:t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Наладить контроль</w:t>
              <w:br/>
              <w:t>осмотров ЗП после</w:t>
              <w:br/>
              <w:t>ливней &gt;10 мм</w:t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Я (ПЧЗ)</w:t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01.12</w:t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Важно +</w:t>
              <w:br/>
              <w:t>Срочно</w:t>
              <w:br/>
              <w:t>(делать)</w:t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Снижение числа</w:t>
              <w:br/>
              <w:t>внеплановых</w:t>
              <w:br/>
              <w:t>дефектов на 30%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Матрица Эйзенхауэра (для колонки «Приоритет»):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Важно + Срочно = «Делать» (горящие задачи)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Важно + Не срочно = «Планировать» (стратегия)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Не важно + Срочно = «Делегировать»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Не важно + Не срочно = «Удалить»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Тип решения (дополнительно):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One-way — решение принимает руководитель единолично (назначить ответственного, утвердить форму)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Two-way — требует согласования / вовлечения команды (изменить процесс, перераспределить ресурсы)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4. Чек-лист рецензента (для этапа обмена)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При получении Комплексного плана соседней группы проверьте: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Пункт</w:t>
            </w:r>
          </w:p>
        </w:tc>
        <w:tc>
          <w:tcPr>
            <w:tcW w:type="dxa" w:w="4703"/>
            <w:shd w:fill="1F497D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1. Все ли мероприятия</w:t>
              <w:br/>
              <w:t>соответствуют North Star метрике?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 Каждая строка приближает к безопасному / надёжному / эффективному состоянию ЗП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2. Корректно ли</w:t>
              <w:br/>
              <w:t>распределён RACI?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 Не может быть два A на одной строке</w:t>
              <w:br/>
              <w:t>— R (ответственный) не безымянный («бригада» → «бригадир Петров»)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3. Сбалансирован ли</w:t>
              <w:br/>
              <w:t>портфель?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 Есть и быстрые победы (1–2 месяца), и стратегические шаги (до 6 месяцев)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4. Корректна ли</w:t>
              <w:br/>
              <w:t>приоритизация?</w:t>
            </w:r>
          </w:p>
        </w:tc>
        <w:tc>
          <w:tcPr>
            <w:tcW w:type="dxa" w:w="4703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— Срочные дела не заслонили важные, но несрочные</w:t>
              <w:br/>
              <w:t>— Реалистичные сроки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Формат обратной связи: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Рецензент устно даёт 1–2 замечания и 1 рекомендацию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Пометки делаются карандашом на полях плана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5. Материалы для ведущего</w:t>
      </w:r>
    </w:p>
    <w:p>
      <w:pPr>
        <w:pStyle w:val="Heading2"/>
      </w:pPr>
      <w:r>
        <w:rPr>
          <w:rFonts w:ascii="Calibri" w:hAnsi="Calibri"/>
        </w:rPr>
        <w:t>5.1. Если группа не может сформулировать запрос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Вспомните случай из последнего месяца, когда вы подумали: «Надо бы это исправить, но руки не дошли»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Что вас беспокоит на дистанции прямо сейчас? (погода, кадры, бюджет, стыки служб)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Какую одну вещь вы бы изменили на своей дистанции, если бы могли?</w:t>
      </w:r>
    </w:p>
    <w:p>
      <w:pPr>
        <w:pStyle w:val="Heading2"/>
      </w:pPr>
      <w:r>
        <w:rPr>
          <w:rFonts w:ascii="Calibri" w:hAnsi="Calibri"/>
        </w:rPr>
        <w:t>5.2. Примеры запросов (чтобы расшевелить группу)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«Как убедить дирекцию выделить бюджет на георешётку, если в этом году уже потратились на щебень?»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«Как наладить осмотр ЗП после осадков, если мастера говорят "нет времени"?»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«Как договориться с ЭЧ, чтобы окна давали без боя?»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«Как снизить количество повторных дефектов на одном и том же участке?»</w:t>
      </w:r>
    </w:p>
    <w:p>
      <w:pPr>
        <w:pStyle w:val="Heading2"/>
      </w:pPr>
      <w:r>
        <w:rPr>
          <w:rFonts w:ascii="Calibri" w:hAnsi="Calibri"/>
        </w:rPr>
        <w:t>5.3. Логистика обмена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4 группы: A → Б → В → Г → A (обмен по часовой стрелке)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Если групп 3 — по кругу A → Б → В → 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Рецензент пишет замечания на отдельном листе, не в оригинале плана</w:t>
      </w:r>
    </w:p>
    <w:p>
      <w:pPr>
        <w:pStyle w:val="Heading2"/>
      </w:pPr>
      <w:r>
        <w:rPr>
          <w:rFonts w:ascii="Calibri" w:hAnsi="Calibri"/>
        </w:rPr>
        <w:t>5.4. Связка к финалу дня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«Каждый из вас вынес на обсуждение идею и получил рекомендации или составил план действий. Предлагаю каждому поделиться результатами — что берёте в работу и в какой срок. Дайте обещание коллегам».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→ После этого — перерыв, затем финальная рефлексия/завершение дня.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