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30"/>
          <w:szCs w:val="30"/>
        </w:rPr>
      </w:pPr>
      <w:bookmarkStart w:colFirst="0" w:colLast="0" w:name="_xh4yyrvkcw88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Azure Requirements for Organizational Account Authentication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App Service must be set up to host the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Verified Custom Domain must be created for the application in Azure AD/Entra.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App Registration must be created for the App Service.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Expose an API: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the Application ID URI to the Verified Custom Domain.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the user_impersonation scope.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the client id </w:t>
      </w:r>
      <w:r w:rsidDel="00000000" w:rsidR="00000000" w:rsidRPr="00000000">
        <w:rPr>
          <w:rtl w:val="0"/>
        </w:rPr>
        <w:t xml:space="preserve">a672d62c-fc7b-4e81-a576-e60dc46e951d</w:t>
      </w:r>
      <w:r w:rsidDel="00000000" w:rsidR="00000000" w:rsidRPr="00000000">
        <w:rPr>
          <w:rtl w:val="0"/>
        </w:rPr>
        <w:t xml:space="preserve"> to the Authorized Client Applications, giving it access to the user_impersonation scope - this gives Excel the permission to use the application.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Permissions: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the user_impersonation permission found under the App Registration name as Delegated, and Admin Consent Required.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should then be able to authenticate with your App Service from Excel using the Organizational Account option in the OData wizard.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Note: The account must be registered within your tenant in order for a login to be successful.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