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Option C — final: slate + amber, smooth Arial throughout (revised per feedback)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5F5E5A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AEEDA"/>
                <w:sz w:val="18"/>
                <w:szCs w:val="18"/>
              </w:rPr>
              <w:t xml:space="preserve">VAXTRACK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AEEDA"/>
                <w:sz w:val="40"/>
                <w:szCs w:val="40"/>
              </w:rPr>
              <w:t xml:space="preserve">Functional specification document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AEEDA"/>
                <w:sz w:val="20"/>
                <w:szCs w:val="20"/>
              </w:rPr>
              <w:t xml:space="preserve">VaxTrack vaccination management platform — sample cover for: Option C — final: slate + amber, smooth Arial throughout (revised per feedback)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1. Document control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1.1 Revision history</w:t>
      </w:r>
    </w:p>
    <w:p>
      <w:pPr>
        <w:spacing w:after="240" w:lin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paragraph is the body-copy sample. It shows the paragraph font, size, line spacing, and color that will be used throughout every section of the recreated Functional Specification Document and the other three deliverables.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EEDA"/>
                <w:sz w:val="18"/>
                <w:szCs w:val="18"/>
              </w:rPr>
              <w:t xml:space="preserve">Version</w:t>
            </w:r>
          </w:p>
        </w:tc>
        <w:tc>
          <w:tcPr>
            <w:tcW w:type="dxa" w:w="3120"/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EEDA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EED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2.0.0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2026-07-08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Full rewrite to formal FSD standard.</w:t>
            </w:r>
          </w:p>
        </w:tc>
      </w:tr>
    </w:tbl>
    <w:p>
      <w:pPr>
        <w:spacing w:after="300"/>
      </w:pPr>
    </w:p>
    <w:p>
      <w:pPr>
        <w:pBdr>
          <w:top w:val="single" w:color="CCCCCC" w:sz="4"/>
        </w:pBdr>
        <w:spacing w:before="1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Confidential — internal review        |        Page 2 of 71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2026-07-10T20:42:23.912Z</dcterms:created>
  <dcterms:modified xsi:type="dcterms:W3CDTF">2026-07-10T20:42:23.913Z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