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10440"/>
      </w:tblGrid>
      <w:tr>
        <w:tc>
          <w:tcPr>
            <w:tcW w:type="dxa" w:w="10440"/>
            <w:shd w:fill="5F5E5A" w:val="clear"/>
            <w:tcMar>
              <w:top w:type="dxa" w:w="700"/>
              <w:left w:type="dxa" w:w="500"/>
              <w:bottom w:type="dxa" w:w="700"/>
              <w:right w:type="dxa" w:w="500"/>
            </w:tcMar>
          </w:tcPr>
          <w:p>
            <w:pPr>
              <w:spacing w:after="300"/>
            </w:pPr>
            <w:r>
              <w:rPr>
                <w:rFonts w:ascii="Arial" w:cs="Arial" w:eastAsia="Arial" w:hAnsi="Arial"/>
                <w:b/>
                <w:bCs/>
                <w:color w:val="FAEEDA"/>
                <w:spacing w:val="30"/>
                <w:sz w:val="18"/>
                <w:szCs w:val="18"/>
              </w:rPr>
              <w:t xml:space="preserve">V A X T R A C K</w:t>
            </w:r>
          </w:p>
          <w:p>
            <w:pPr>
              <w:spacing w:after="150"/>
            </w:pPr>
            <w:r>
              <w:rPr>
                <w:rFonts w:ascii="Arial" w:cs="Arial" w:eastAsia="Arial" w:hAnsi="Arial"/>
                <w:b/>
                <w:bCs/>
                <w:color w:val="FFFFFF"/>
                <w:sz w:val="40"/>
                <w:szCs w:val="40"/>
              </w:rPr>
              <w:t xml:space="preserve">Cloud Deployment Runbook</w:t>
            </w:r>
          </w:p>
          <w:p>
            <w:r>
              <w:rPr>
                <w:rFonts w:ascii="Arial" w:cs="Arial" w:eastAsia="Arial" w:hAnsi="Arial"/>
                <w:i/>
                <w:iCs/>
                <w:color w:val="FAEEDA"/>
                <w:sz w:val="20"/>
                <w:szCs w:val="20"/>
              </w:rPr>
              <w:t xml:space="preserve">How VaxTrack v2.0.0 was deployed to Azure on free-tier services — decisions, steps, issues, and fixes</w:t>
            </w:r>
          </w:p>
        </w:tc>
      </w:tr>
    </w:tbl>
    <w:p>
      <w:pPr>
        <w:spacing w:after="400" w:before="400"/>
      </w:pPr>
    </w:p>
    <w:tbl>
      <w:tblPr>
        <w:tblW w:type="dxa" w:w="10440"/>
        <w:tblBorders>
          <w:top w:val="none" w:color="FFFFFF" w:sz="0"/>
          <w:left w:val="none" w:color="FFFFFF" w:sz="0"/>
          <w:bottom w:val="none" w:color="FFFFFF" w:sz="0"/>
          <w:right w:val="none" w:color="FFFFFF" w:sz="0"/>
          <w:insideH w:val="none" w:color="FFFFFF" w:sz="0"/>
          <w:insideV w:val="none" w:color="FFFFFF" w:sz="0"/>
        </w:tblBorders>
      </w:tblPr>
      <w:tblGrid>
        <w:gridCol w:w="2600"/>
        <w:gridCol w:w="7840"/>
      </w:tblGrid>
      <w:tr>
        <w:tc>
          <w:tcPr>
            <w:tcW w:type="dxa" w:w="2600"/>
            <w:tcMar>
              <w:top w:type="dxa" w:w="80"/>
              <w:left w:type="dxa" w:w="0"/>
              <w:bottom w:type="dxa" w:w="80"/>
              <w:right w:type="dxa" w:w="120"/>
            </w:tcMar>
          </w:tcPr>
          <w:p>
            <w:r>
              <w:rPr>
                <w:rFonts w:ascii="Arial" w:cs="Arial" w:eastAsia="Arial" w:hAnsi="Arial"/>
                <w:b/>
                <w:bCs/>
                <w:color w:val="222222"/>
                <w:sz w:val="20"/>
                <w:szCs w:val="20"/>
              </w:rPr>
              <w:t xml:space="preserve">Application</w:t>
            </w:r>
          </w:p>
        </w:tc>
        <w:tc>
          <w:tcPr>
            <w:tcW w:type="dxa" w:w="7840"/>
            <w:tcMar>
              <w:top w:type="dxa" w:w="80"/>
              <w:left w:type="dxa" w:w="0"/>
              <w:bottom w:type="dxa" w:w="80"/>
              <w:right w:type="dxa" w:w="0"/>
            </w:tcMar>
          </w:tcPr>
          <w:p>
            <w:r>
              <w:rPr>
                <w:rFonts w:ascii="Arial" w:cs="Arial" w:eastAsia="Arial" w:hAnsi="Arial"/>
                <w:color w:val="333333"/>
                <w:sz w:val="20"/>
                <w:szCs w:val="20"/>
              </w:rPr>
              <w:t xml:space="preserve">VaxTrack — two-dose vaccination management platform</w:t>
            </w:r>
          </w:p>
        </w:tc>
      </w:tr>
      <w:tr>
        <w:tc>
          <w:tcPr>
            <w:tcW w:type="dxa" w:w="2600"/>
            <w:tcMar>
              <w:top w:type="dxa" w:w="80"/>
              <w:left w:type="dxa" w:w="0"/>
              <w:bottom w:type="dxa" w:w="80"/>
              <w:right w:type="dxa" w:w="120"/>
            </w:tcMar>
          </w:tcPr>
          <w:p>
            <w:r>
              <w:rPr>
                <w:rFonts w:ascii="Arial" w:cs="Arial" w:eastAsia="Arial" w:hAnsi="Arial"/>
                <w:b/>
                <w:bCs/>
                <w:color w:val="222222"/>
                <w:sz w:val="20"/>
                <w:szCs w:val="20"/>
              </w:rPr>
              <w:t xml:space="preserve">Version documented</w:t>
            </w:r>
          </w:p>
        </w:tc>
        <w:tc>
          <w:tcPr>
            <w:tcW w:type="dxa" w:w="7840"/>
            <w:tcMar>
              <w:top w:type="dxa" w:w="80"/>
              <w:left w:type="dxa" w:w="0"/>
              <w:bottom w:type="dxa" w:w="80"/>
              <w:right w:type="dxa" w:w="0"/>
            </w:tcMar>
          </w:tcPr>
          <w:p>
            <w:r>
              <w:rPr>
                <w:rFonts w:ascii="Arial" w:cs="Arial" w:eastAsia="Arial" w:hAnsi="Arial"/>
                <w:color w:val="333333"/>
                <w:sz w:val="20"/>
                <w:szCs w:val="20"/>
              </w:rPr>
              <w:t xml:space="preserve">v2.0.0</w:t>
            </w:r>
          </w:p>
        </w:tc>
      </w:tr>
      <w:tr>
        <w:tc>
          <w:tcPr>
            <w:tcW w:type="dxa" w:w="2600"/>
            <w:tcMar>
              <w:top w:type="dxa" w:w="80"/>
              <w:left w:type="dxa" w:w="0"/>
              <w:bottom w:type="dxa" w:w="80"/>
              <w:right w:type="dxa" w:w="120"/>
            </w:tcMar>
          </w:tcPr>
          <w:p>
            <w:r>
              <w:rPr>
                <w:rFonts w:ascii="Arial" w:cs="Arial" w:eastAsia="Arial" w:hAnsi="Arial"/>
                <w:b/>
                <w:bCs/>
                <w:color w:val="222222"/>
                <w:sz w:val="20"/>
                <w:szCs w:val="20"/>
              </w:rPr>
              <w:t xml:space="preserve">Document type</w:t>
            </w:r>
          </w:p>
        </w:tc>
        <w:tc>
          <w:tcPr>
            <w:tcW w:type="dxa" w:w="7840"/>
            <w:tcMar>
              <w:top w:type="dxa" w:w="80"/>
              <w:left w:type="dxa" w:w="0"/>
              <w:bottom w:type="dxa" w:w="80"/>
              <w:right w:type="dxa" w:w="0"/>
            </w:tcMar>
          </w:tcPr>
          <w:p>
            <w:r>
              <w:rPr>
                <w:rFonts w:ascii="Arial" w:cs="Arial" w:eastAsia="Arial" w:hAnsi="Arial"/>
                <w:color w:val="333333"/>
                <w:sz w:val="20"/>
                <w:szCs w:val="20"/>
              </w:rPr>
              <w:t xml:space="preserve">Deployment Runbook / Interview Reference</w:t>
            </w:r>
          </w:p>
        </w:tc>
      </w:tr>
      <w:tr>
        <w:tc>
          <w:tcPr>
            <w:tcW w:type="dxa" w:w="2600"/>
            <w:tcMar>
              <w:top w:type="dxa" w:w="80"/>
              <w:left w:type="dxa" w:w="0"/>
              <w:bottom w:type="dxa" w:w="80"/>
              <w:right w:type="dxa" w:w="120"/>
            </w:tcMar>
          </w:tcPr>
          <w:p>
            <w:r>
              <w:rPr>
                <w:rFonts w:ascii="Arial" w:cs="Arial" w:eastAsia="Arial" w:hAnsi="Arial"/>
                <w:b/>
                <w:bCs/>
                <w:color w:val="222222"/>
                <w:sz w:val="20"/>
                <w:szCs w:val="20"/>
              </w:rPr>
              <w:t xml:space="preserve">Status</w:t>
            </w:r>
          </w:p>
        </w:tc>
        <w:tc>
          <w:tcPr>
            <w:tcW w:type="dxa" w:w="7840"/>
            <w:tcMar>
              <w:top w:type="dxa" w:w="80"/>
              <w:left w:type="dxa" w:w="0"/>
              <w:bottom w:type="dxa" w:w="80"/>
              <w:right w:type="dxa" w:w="0"/>
            </w:tcMar>
          </w:tcPr>
          <w:p>
            <w:r>
              <w:rPr>
                <w:rFonts w:ascii="Arial" w:cs="Arial" w:eastAsia="Arial" w:hAnsi="Arial"/>
                <w:color w:val="333333"/>
                <w:sz w:val="20"/>
                <w:szCs w:val="20"/>
              </w:rPr>
              <w:t xml:space="preserve">Live — deployed on Azure free-tier services</w:t>
            </w:r>
          </w:p>
        </w:tc>
      </w:tr>
      <w:tr>
        <w:tc>
          <w:tcPr>
            <w:tcW w:type="dxa" w:w="2600"/>
            <w:tcMar>
              <w:top w:type="dxa" w:w="80"/>
              <w:left w:type="dxa" w:w="0"/>
              <w:bottom w:type="dxa" w:w="80"/>
              <w:right w:type="dxa" w:w="120"/>
            </w:tcMar>
          </w:tcPr>
          <w:p>
            <w:r>
              <w:rPr>
                <w:rFonts w:ascii="Arial" w:cs="Arial" w:eastAsia="Arial" w:hAnsi="Arial"/>
                <w:b/>
                <w:bCs/>
                <w:color w:val="222222"/>
                <w:sz w:val="20"/>
                <w:szCs w:val="20"/>
              </w:rPr>
              <w:t xml:space="preserve">Classification</w:t>
            </w:r>
          </w:p>
        </w:tc>
        <w:tc>
          <w:tcPr>
            <w:tcW w:type="dxa" w:w="7840"/>
            <w:tcMar>
              <w:top w:type="dxa" w:w="80"/>
              <w:left w:type="dxa" w:w="0"/>
              <w:bottom w:type="dxa" w:w="80"/>
              <w:right w:type="dxa" w:w="0"/>
            </w:tcMar>
          </w:tcPr>
          <w:p>
            <w:r>
              <w:rPr>
                <w:rFonts w:ascii="Arial" w:cs="Arial" w:eastAsia="Arial" w:hAnsi="Arial"/>
                <w:color w:val="333333"/>
                <w:sz w:val="20"/>
                <w:szCs w:val="20"/>
              </w:rPr>
              <w:t xml:space="preserve">Confidential — internal review</w:t>
            </w:r>
          </w:p>
        </w:tc>
      </w:tr>
      <w:tr>
        <w:tc>
          <w:tcPr>
            <w:tcW w:type="dxa" w:w="2600"/>
            <w:tcMar>
              <w:top w:type="dxa" w:w="80"/>
              <w:left w:type="dxa" w:w="0"/>
              <w:bottom w:type="dxa" w:w="80"/>
              <w:right w:type="dxa" w:w="120"/>
            </w:tcMar>
          </w:tcPr>
          <w:p>
            <w:r>
              <w:rPr>
                <w:rFonts w:ascii="Arial" w:cs="Arial" w:eastAsia="Arial" w:hAnsi="Arial"/>
                <w:b/>
                <w:bCs/>
                <w:color w:val="222222"/>
                <w:sz w:val="20"/>
                <w:szCs w:val="20"/>
              </w:rPr>
              <w:t xml:space="preserve">Prepared by</w:t>
            </w:r>
          </w:p>
        </w:tc>
        <w:tc>
          <w:tcPr>
            <w:tcW w:type="dxa" w:w="7840"/>
            <w:tcMar>
              <w:top w:type="dxa" w:w="80"/>
              <w:left w:type="dxa" w:w="0"/>
              <w:bottom w:type="dxa" w:w="80"/>
              <w:right w:type="dxa" w:w="0"/>
            </w:tcMar>
          </w:tcPr>
          <w:p>
            <w:r>
              <w:rPr>
                <w:rFonts w:ascii="Arial" w:cs="Arial" w:eastAsia="Arial" w:hAnsi="Arial"/>
                <w:color w:val="333333"/>
                <w:sz w:val="20"/>
                <w:szCs w:val="20"/>
              </w:rPr>
              <w:t xml:space="preserve">Vivek Kumar, with MS.SOA (deployment assistant)</w:t>
            </w:r>
          </w:p>
        </w:tc>
      </w:tr>
      <w:tr>
        <w:tc>
          <w:tcPr>
            <w:tcW w:type="dxa" w:w="2600"/>
            <w:tcMar>
              <w:top w:type="dxa" w:w="80"/>
              <w:left w:type="dxa" w:w="0"/>
              <w:bottom w:type="dxa" w:w="80"/>
              <w:right w:type="dxa" w:w="120"/>
            </w:tcMar>
          </w:tcPr>
          <w:p>
            <w:r>
              <w:rPr>
                <w:rFonts w:ascii="Arial" w:cs="Arial" w:eastAsia="Arial" w:hAnsi="Arial"/>
                <w:b/>
                <w:bCs/>
                <w:color w:val="222222"/>
                <w:sz w:val="20"/>
                <w:szCs w:val="20"/>
              </w:rPr>
              <w:t xml:space="preserve">Live frontend</w:t>
            </w:r>
          </w:p>
        </w:tc>
        <w:tc>
          <w:tcPr>
            <w:tcW w:type="dxa" w:w="7840"/>
            <w:tcMar>
              <w:top w:type="dxa" w:w="80"/>
              <w:left w:type="dxa" w:w="0"/>
              <w:bottom w:type="dxa" w:w="80"/>
              <w:right w:type="dxa" w:w="0"/>
            </w:tcMar>
          </w:tcPr>
          <w:p>
            <w:r>
              <w:rPr>
                <w:rFonts w:ascii="Arial" w:cs="Arial" w:eastAsia="Arial" w:hAnsi="Arial"/>
                <w:color w:val="333333"/>
                <w:sz w:val="20"/>
                <w:szCs w:val="20"/>
              </w:rPr>
              <w:t xml:space="preserve">https://happy-coast-091f8b20f.7.azurestaticapps.net</w:t>
            </w:r>
          </w:p>
        </w:tc>
      </w:tr>
      <w:tr>
        <w:tc>
          <w:tcPr>
            <w:tcW w:type="dxa" w:w="2600"/>
            <w:tcMar>
              <w:top w:type="dxa" w:w="80"/>
              <w:left w:type="dxa" w:w="0"/>
              <w:bottom w:type="dxa" w:w="80"/>
              <w:right w:type="dxa" w:w="120"/>
            </w:tcMar>
          </w:tcPr>
          <w:p>
            <w:r>
              <w:rPr>
                <w:rFonts w:ascii="Arial" w:cs="Arial" w:eastAsia="Arial" w:hAnsi="Arial"/>
                <w:b/>
                <w:bCs/>
                <w:color w:val="222222"/>
                <w:sz w:val="20"/>
                <w:szCs w:val="20"/>
              </w:rPr>
              <w:t xml:space="preserve">Live backend</w:t>
            </w:r>
          </w:p>
        </w:tc>
        <w:tc>
          <w:tcPr>
            <w:tcW w:type="dxa" w:w="7840"/>
            <w:tcMar>
              <w:top w:type="dxa" w:w="80"/>
              <w:left w:type="dxa" w:w="0"/>
              <w:bottom w:type="dxa" w:w="80"/>
              <w:right w:type="dxa" w:w="0"/>
            </w:tcMar>
          </w:tcPr>
          <w:p>
            <w:r>
              <w:rPr>
                <w:rFonts w:ascii="Arial" w:cs="Arial" w:eastAsia="Arial" w:hAnsi="Arial"/>
                <w:color w:val="333333"/>
                <w:sz w:val="20"/>
                <w:szCs w:val="20"/>
              </w:rPr>
              <w:t xml:space="preserve">https://vaxtrack-api-fpb3b3dyezefg4dq.southeastasia-01.azurewebsites.net</w:t>
            </w:r>
          </w:p>
        </w:tc>
      </w:tr>
    </w:tbl>
    <w:p>
      <w:r>
        <w:br w:type="page"/>
      </w:r>
    </w:p>
    <w:p>
      <w:pPr>
        <w:pStyle w:val="Heading1"/>
        <w:spacing w:after="200" w:before="400"/>
      </w:pPr>
      <w:r>
        <w:rPr>
          <w:rFonts w:ascii="Arial" w:cs="Arial" w:eastAsia="Arial" w:hAnsi="Arial"/>
          <w:b/>
          <w:bCs/>
          <w:color w:val="222222"/>
          <w:sz w:val="44"/>
          <w:szCs w:val="44"/>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rFonts w:ascii="Arial" w:cs="Arial" w:eastAsia="Arial" w:hAnsi="Arial"/>
          <w:b/>
          <w:bCs/>
          <w:color w:val="222222"/>
          <w:sz w:val="44"/>
          <w:szCs w:val="44"/>
        </w:rPr>
        <w:t xml:space="preserve">1. Purpose &amp; How to Use This Document</w:t>
      </w:r>
    </w:p>
    <w:p>
      <w:pPr>
        <w:spacing w:after="160" w:line="336"/>
      </w:pPr>
      <w:r>
        <w:rPr>
          <w:rFonts w:ascii="Arial" w:cs="Arial" w:eastAsia="Arial" w:hAnsi="Arial"/>
          <w:b w:val="false"/>
          <w:bCs w:val="false"/>
          <w:i w:val="false"/>
          <w:iCs w:val="false"/>
          <w:color w:val="333333"/>
          <w:sz w:val="22"/>
          <w:szCs w:val="22"/>
        </w:rPr>
        <w:t xml:space="preserve">This document exists for one reason: so that when a tech lead, project delivery manager, or an interviewer asks “walk me through how you deployed this and why,” there is a single place to look instead of reconstructing it from memory. It captures every decision made, every step actually performed in the Azure Portal and GitHub, every mistake hit along the way, and the reasoning behind each fix — in the order it happened, not a cleaned-up idealized version.</w:t>
      </w:r>
    </w:p>
    <w:p>
      <w:pPr>
        <w:spacing w:after="160" w:line="336"/>
      </w:pPr>
      <w:r>
        <w:rPr>
          <w:rFonts w:ascii="Arial" w:cs="Arial" w:eastAsia="Arial" w:hAnsi="Arial"/>
          <w:b w:val="false"/>
          <w:bCs w:val="false"/>
          <w:i w:val="false"/>
          <w:iCs w:val="false"/>
          <w:color w:val="333333"/>
          <w:sz w:val="22"/>
          <w:szCs w:val="22"/>
        </w:rPr>
        <w:t xml:space="preserve">The companion Project Development Review Document covers the application's own architecture and code in interview Q&amp;A form. This document is scoped narrowly to the deployment and DevOps layer: why Azure, why these specific free-tier services, what the pipeline looks like, and what broke during setup.</w:t>
      </w:r>
    </w:p>
    <w:p>
      <w:pPr>
        <w:pBdr>
          <w:left w:val="single" w:color="BA7517" w:sz="24" w:space="8"/>
        </w:pBdr>
        <w:spacing w:after="200" w:before="120" w:line="300"/>
        <w:ind w:left="200"/>
      </w:pPr>
      <w:r>
        <w:rPr>
          <w:rFonts w:ascii="Arial" w:cs="Arial" w:eastAsia="Arial" w:hAnsi="Arial"/>
          <w:b/>
          <w:bCs/>
          <w:i/>
          <w:iCs/>
          <w:color w:val="888888"/>
          <w:sz w:val="20"/>
          <w:szCs w:val="20"/>
        </w:rPr>
        <w:t xml:space="preserve">Note: </w:t>
      </w:r>
      <w:r>
        <w:rPr>
          <w:rFonts w:ascii="Arial" w:cs="Arial" w:eastAsia="Arial" w:hAnsi="Arial"/>
          <w:i/>
          <w:iCs/>
          <w:color w:val="888888"/>
          <w:sz w:val="20"/>
          <w:szCs w:val="20"/>
        </w:rPr>
        <w:t xml:space="preserve">Read Section 9 (Anticipated Questions) last, right before an interview, as a quick-recall pass — it summarizes the reasoning from every earlier section into direct question-and-answer form.</w:t>
      </w:r>
    </w:p>
    <w:p>
      <w:pPr>
        <w:pStyle w:val="Heading1"/>
        <w:spacing w:after="200" w:before="400"/>
      </w:pPr>
      <w:r>
        <w:rPr>
          <w:rFonts w:ascii="Arial" w:cs="Arial" w:eastAsia="Arial" w:hAnsi="Arial"/>
          <w:b/>
          <w:bCs/>
          <w:color w:val="222222"/>
          <w:sz w:val="44"/>
          <w:szCs w:val="44"/>
        </w:rPr>
        <w:t xml:space="preserve">2. Goal &amp; Constraints</w:t>
      </w:r>
    </w:p>
    <w:p>
      <w:pPr>
        <w:spacing w:after="160" w:line="336"/>
      </w:pPr>
      <w:r>
        <w:rPr>
          <w:rFonts w:ascii="Arial" w:cs="Arial" w:eastAsia="Arial" w:hAnsi="Arial"/>
          <w:b w:val="false"/>
          <w:bCs w:val="false"/>
          <w:i w:val="false"/>
          <w:iCs w:val="false"/>
          <w:color w:val="333333"/>
          <w:sz w:val="22"/>
          <w:szCs w:val="22"/>
        </w:rPr>
        <w:t xml:space="preserve">Goal: get VaxTrack v2.0.0 live at a shareable URL for a resume, LinkedIn profile, or portfolio link, so its actual behavior can be demonstrated rather than described.</w:t>
      </w:r>
    </w:p>
    <w:p>
      <w:pPr>
        <w:spacing w:after="160" w:line="336"/>
      </w:pPr>
      <w:r>
        <w:rPr>
          <w:rFonts w:ascii="Arial" w:cs="Arial" w:eastAsia="Arial" w:hAnsi="Arial"/>
          <w:b w:val="false"/>
          <w:bCs w:val="false"/>
          <w:i w:val="false"/>
          <w:iCs w:val="false"/>
          <w:color w:val="333333"/>
          <w:sz w:val="22"/>
          <w:szCs w:val="22"/>
        </w:rPr>
        <w:t xml:space="preserve">Constraint: free hosting only. This is a showcase project, not a production system expected to carry real traffic, so every service chosen below has a genuine $0 tier and none require a time-boxed trial that expires.</w:t>
      </w:r>
    </w:p>
    <w:p>
      <w:pPr>
        <w:spacing w:after="160" w:line="336"/>
      </w:pPr>
      <w:r>
        <w:rPr>
          <w:rFonts w:ascii="Arial" w:cs="Arial" w:eastAsia="Arial" w:hAnsi="Arial"/>
          <w:b w:val="false"/>
          <w:bCs w:val="false"/>
          <w:i w:val="false"/>
          <w:iCs w:val="false"/>
          <w:color w:val="333333"/>
          <w:sz w:val="22"/>
          <w:szCs w:val="22"/>
        </w:rPr>
        <w:t xml:space="preserve">This constraint shaped every decision that follows — most notably, it ruled out committing to a database engine migration purely to chase a “better” free tier elsewhere (see 3.2).</w:t>
      </w:r>
    </w:p>
    <w:p>
      <w:pPr>
        <w:pStyle w:val="Heading1"/>
        <w:spacing w:after="200" w:before="400"/>
      </w:pPr>
      <w:r>
        <w:rPr>
          <w:rFonts w:ascii="Arial" w:cs="Arial" w:eastAsia="Arial" w:hAnsi="Arial"/>
          <w:b/>
          <w:bCs/>
          <w:color w:val="222222"/>
          <w:sz w:val="44"/>
          <w:szCs w:val="44"/>
        </w:rPr>
        <w:t xml:space="preserve">3. Architecture &amp; Hosting Decisions</w:t>
      </w:r>
    </w:p>
    <w:p>
      <w:pPr>
        <w:pStyle w:val="Heading2"/>
        <w:spacing w:after="150" w:before="300"/>
      </w:pPr>
      <w:r>
        <w:rPr>
          <w:rFonts w:ascii="Arial" w:cs="Arial" w:eastAsia="Arial" w:hAnsi="Arial"/>
          <w:b/>
          <w:bCs/>
          <w:color w:val="222222"/>
          <w:sz w:val="32"/>
          <w:szCs w:val="32"/>
        </w:rPr>
        <w:t xml:space="preserve">3.1 Component overview</w:t>
      </w:r>
    </w:p>
    <w:p>
      <w:pPr>
        <w:spacing w:after="160" w:line="336"/>
      </w:pPr>
      <w:r>
        <w:rPr>
          <w:rFonts w:ascii="Arial" w:cs="Arial" w:eastAsia="Arial" w:hAnsi="Arial"/>
          <w:b w:val="false"/>
          <w:bCs w:val="false"/>
          <w:i w:val="false"/>
          <w:iCs w:val="false"/>
          <w:color w:val="333333"/>
          <w:sz w:val="22"/>
          <w:szCs w:val="22"/>
        </w:rPr>
        <w:t xml:space="preserve">VaxTrack v2.0.0 is a three-tier application: an Angular 20 single-page frontend, an ASP.NET Core 10 Web API backend (JWT auth, EF Core, Serilog), and a SQL Server database accessed through Entity Framework Core.</w:t>
      </w:r>
    </w:p>
    <w:p>
      <w:pPr>
        <w:spacing w:after="200" w:before="100"/>
        <w:jc w:val="center"/>
      </w:pPr>
      <w:r>
        <w:drawing>
          <wp:inline distT="0" distB="0" distL="0" distR="0">
            <wp:extent cx="5524500" cy="1590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1590675"/>
                    </a:xfrm>
                    <a:prstGeom prst="rect">
                      <a:avLst/>
                    </a:prstGeom>
                  </pic:spPr>
                </pic:pic>
              </a:graphicData>
            </a:graphic>
          </wp:inline>
        </w:drawing>
      </w:r>
    </w:p>
    <w:p>
      <w:pPr>
        <w:pBdr>
          <w:left w:val="single" w:color="BA7517" w:sz="24" w:space="8"/>
        </w:pBdr>
        <w:spacing w:after="200" w:before="120" w:line="300"/>
        <w:ind w:left="200"/>
      </w:pPr>
      <w:r>
        <w:rPr>
          <w:rFonts w:ascii="Arial" w:cs="Arial" w:eastAsia="Arial" w:hAnsi="Arial"/>
          <w:b/>
          <w:bCs/>
          <w:i/>
          <w:iCs/>
          <w:color w:val="888888"/>
          <w:sz w:val="20"/>
          <w:szCs w:val="20"/>
        </w:rPr>
        <w:t xml:space="preserve">Diagram key: </w:t>
      </w:r>
      <w:r>
        <w:rPr>
          <w:rFonts w:ascii="Arial" w:cs="Arial" w:eastAsia="Arial" w:hAnsi="Arial"/>
          <w:i/>
          <w:iCs/>
          <w:color w:val="888888"/>
          <w:sz w:val="20"/>
          <w:szCs w:val="20"/>
        </w:rPr>
        <w:t xml:space="preserve">Solid arrows are the CI/CD deploy path (GitHub Actions pushing builds out); the dashed arrow is the runtime request path (a real user's browser calling the live API). Diagram styling follows the locked VaxTrack documentation standard — slate boxes, amber reserved for the single emphasis element.</w:t>
      </w:r>
    </w:p>
    <w:p>
      <w:pPr>
        <w:pStyle w:val="Heading2"/>
        <w:spacing w:after="150" w:before="300"/>
      </w:pPr>
      <w:r>
        <w:rPr>
          <w:rFonts w:ascii="Arial" w:cs="Arial" w:eastAsia="Arial" w:hAnsi="Arial"/>
          <w:b/>
          <w:bCs/>
          <w:color w:val="222222"/>
          <w:sz w:val="32"/>
          <w:szCs w:val="32"/>
        </w:rPr>
        <w:t xml:space="preserve">3.2 Why Azure, specifically</w:t>
      </w:r>
    </w:p>
    <w:p>
      <w:pPr>
        <w:spacing w:after="160" w:line="336"/>
      </w:pPr>
      <w:r>
        <w:rPr>
          <w:rFonts w:ascii="Arial" w:cs="Arial" w:eastAsia="Arial" w:hAnsi="Arial"/>
          <w:b w:val="false"/>
          <w:bCs w:val="false"/>
          <w:i w:val="false"/>
          <w:iCs w:val="false"/>
          <w:color w:val="333333"/>
          <w:sz w:val="22"/>
          <w:szCs w:val="22"/>
        </w:rPr>
        <w:t xml:space="preserve">Two hosting paths were considered before any resource was created:</w:t>
      </w:r>
    </w:p>
    <w:p>
      <w:pPr>
        <w:pStyle w:val="ListParagraph"/>
        <w:numPr>
          <w:ilvl w:val="0"/>
          <w:numId w:val="2"/>
        </w:numPr>
        <w:spacing w:after="100" w:line="336"/>
      </w:pPr>
      <w:r>
        <w:rPr>
          <w:rFonts w:ascii="Arial" w:cs="Arial" w:eastAsia="Arial" w:hAnsi="Arial"/>
          <w:color w:val="333333"/>
          <w:sz w:val="22"/>
          <w:szCs w:val="22"/>
        </w:rPr>
        <w:t xml:space="preserve">Path A — all-Azure: Static Web Apps (frontend) + App Service (backend) + Azure SQL Database, all on free tiers. Zero changes needed to the data layer, since the backend already targets SQL Server via EF Core.</w:t>
      </w:r>
    </w:p>
    <w:p>
      <w:pPr>
        <w:pStyle w:val="ListParagraph"/>
        <w:numPr>
          <w:ilvl w:val="0"/>
          <w:numId w:val="2"/>
        </w:numPr>
        <w:spacing w:after="100" w:line="336"/>
      </w:pPr>
      <w:r>
        <w:rPr>
          <w:rFonts w:ascii="Arial" w:cs="Arial" w:eastAsia="Arial" w:hAnsi="Arial"/>
          <w:color w:val="333333"/>
          <w:sz w:val="22"/>
          <w:szCs w:val="22"/>
        </w:rPr>
        <w:t xml:space="preserve">Path B — cross-cloud: Vercel/Netlify (frontend) + Render.com free web service (backend) + either Azure SQL cross-cloud, or a full migration to a free Postgres provider (Neon/Supabase).</w:t>
      </w:r>
    </w:p>
    <w:p>
      <w:pPr>
        <w:spacing w:after="160" w:line="336"/>
      </w:pPr>
      <w:r>
        <w:rPr>
          <w:rFonts w:ascii="Arial" w:cs="Arial" w:eastAsia="Arial" w:hAnsi="Arial"/>
          <w:b w:val="false"/>
          <w:bCs w:val="false"/>
          <w:i w:val="false"/>
          <w:iCs w:val="false"/>
          <w:color w:val="333333"/>
          <w:sz w:val="22"/>
          <w:szCs w:val="22"/>
        </w:rPr>
        <w:t xml:space="preserve">Path A was chosen for two reasons. First, it required no changes to the EF Core provider or any migration — the app already speaks SQL Server. Second, it aligns with the candidate's actual professional stack (Azure Functions, Azure Databricks, SAP integrations at BP), so the deployment story itself — “deployed on Azure App Service and Azure SQL, CI/CD via GitHub Actions” — reinforces the resume rather than being an unrelated detour. The Postgres-migration variant of Path B was ruled out outright: it would have meant real engineering effort (provider swap, re-testing every migration) for zero showcase benefit.</w:t>
      </w:r>
    </w:p>
    <w:p>
      <w:pPr>
        <w:pStyle w:val="Heading2"/>
        <w:spacing w:after="150" w:before="300"/>
      </w:pPr>
      <w:r>
        <w:rPr>
          <w:rFonts w:ascii="Arial" w:cs="Arial" w:eastAsia="Arial" w:hAnsi="Arial"/>
          <w:b/>
          <w:bCs/>
          <w:color w:val="222222"/>
          <w:sz w:val="32"/>
          <w:szCs w:val="32"/>
        </w:rPr>
        <w:t xml:space="preserve">3.3 Free-tier limits accepted going in</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3940"/>
      </w:tblGrid>
      <w:tr>
        <w:trPr>
          <w:tblHeader/>
        </w:trPr>
        <w:tc>
          <w:tcPr>
            <w:tcW w:type="dxa" w:w="260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Resource</w:t>
            </w:r>
          </w:p>
        </w:tc>
        <w:tc>
          <w:tcPr>
            <w:tcW w:type="dxa" w:w="390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Free-tier limit</w:t>
            </w:r>
          </w:p>
        </w:tc>
        <w:tc>
          <w:tcPr>
            <w:tcW w:type="dxa" w:w="394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Accepted trade-off</w:t>
            </w:r>
          </w:p>
        </w:tc>
      </w:tr>
      <w:tr>
        <w:tc>
          <w:tcPr>
            <w:tcW w:type="dxa" w:w="26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Azure SQL Database</w:t>
            </w:r>
          </w:p>
        </w:tc>
        <w:tc>
          <w:tcPr>
            <w:tcW w:type="dxa" w:w="39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100,000 vCore-seconds/month, 32 GB data + 32 GB backup, serverless auto-pause</w:t>
            </w:r>
          </w:p>
        </w:tc>
        <w:tc>
          <w:tcPr>
            <w:tcW w:type="dxa" w:w="394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Irrelevant at demo traffic levels; would only bite under an actual load test</w:t>
            </w:r>
          </w:p>
        </w:tc>
      </w:tr>
      <w:tr>
        <w:tc>
          <w:tcPr>
            <w:tcW w:type="dxa" w:w="26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App Service (Backend)</w:t>
            </w:r>
          </w:p>
        </w:tc>
        <w:tc>
          <w:tcPr>
            <w:tcW w:type="dxa" w:w="39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F1 tier: 60 CPU-minutes/day, shared infrastructure, cold starts after idle</w:t>
            </w:r>
          </w:p>
        </w:tc>
        <w:tc>
          <w:tcPr>
            <w:tcW w:type="dxa" w:w="394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Accepted; see Section 7 for what happens when this is exceeded and how it was handled</w:t>
            </w:r>
          </w:p>
        </w:tc>
      </w:tr>
      <w:tr>
        <w:tc>
          <w:tcPr>
            <w:tcW w:type="dxa" w:w="26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Static Web Apps (Frontend)</w:t>
            </w:r>
          </w:p>
        </w:tc>
        <w:tc>
          <w:tcPr>
            <w:tcW w:type="dxa" w:w="39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Free tier: generous static bandwidth, free custom domain + SSL</w:t>
            </w:r>
          </w:p>
        </w:tc>
        <w:tc>
          <w:tcPr>
            <w:tcW w:type="dxa" w:w="394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No meaningful trade-off for a SPA — this is the strongest free tier of the three</w:t>
            </w:r>
          </w:p>
        </w:tc>
      </w:tr>
    </w:tbl>
    <w:p>
      <w:pPr>
        <w:pBdr>
          <w:left w:val="single" w:color="BA7517" w:sz="24" w:space="8"/>
        </w:pBdr>
        <w:spacing w:after="200" w:before="120" w:line="300"/>
        <w:ind w:left="200"/>
      </w:pPr>
      <w:r>
        <w:rPr>
          <w:rFonts w:ascii="Arial" w:cs="Arial" w:eastAsia="Arial" w:hAnsi="Arial"/>
          <w:b/>
          <w:bCs/>
          <w:i/>
          <w:iCs/>
          <w:color w:val="888888"/>
          <w:sz w:val="20"/>
          <w:szCs w:val="20"/>
        </w:rPr>
        <w:t xml:space="preserve">Known limitation: </w:t>
      </w:r>
      <w:r>
        <w:rPr>
          <w:rFonts w:ascii="Arial" w:cs="Arial" w:eastAsia="Arial" w:hAnsi="Arial"/>
          <w:i/>
          <w:iCs/>
          <w:color w:val="888888"/>
          <w:sz w:val="20"/>
          <w:szCs w:val="20"/>
        </w:rPr>
        <w:t xml:space="preserve">The App Service filesystem is not guaranteed to persist across restarts or redeploys on F1. Profile-picture uploads and Serilog's file-based logs are affected by this. This was flagged before deployment began and deliberately deferred rather than fixed up front — see Section 7.</w:t>
      </w:r>
    </w:p>
    <w:p>
      <w:pPr>
        <w:pStyle w:val="Heading1"/>
        <w:spacing w:after="200" w:before="400"/>
      </w:pPr>
      <w:r>
        <w:rPr>
          <w:rFonts w:ascii="Arial" w:cs="Arial" w:eastAsia="Arial" w:hAnsi="Arial"/>
          <w:b/>
          <w:bCs/>
          <w:color w:val="222222"/>
          <w:sz w:val="44"/>
          <w:szCs w:val="44"/>
        </w:rPr>
        <w:t xml:space="preserve">4. Pre-Deployment Code Changes (Phase 1)</w:t>
      </w:r>
    </w:p>
    <w:p>
      <w:pPr>
        <w:spacing w:after="160" w:line="336"/>
      </w:pPr>
      <w:r>
        <w:rPr>
          <w:rFonts w:ascii="Arial" w:cs="Arial" w:eastAsia="Arial" w:hAnsi="Arial"/>
          <w:b w:val="false"/>
          <w:bCs w:val="false"/>
          <w:i w:val="false"/>
          <w:iCs w:val="false"/>
          <w:color w:val="333333"/>
          <w:sz w:val="22"/>
          <w:szCs w:val="22"/>
        </w:rPr>
        <w:t xml:space="preserve">Before touching the Azure Portal, the codebase needed changes to work across two separate domains (frontend and backend no longer share an origin) and to stop relying on secrets that were only ever safe for local development.</w:t>
      </w:r>
    </w:p>
    <w:p>
      <w:pPr>
        <w:pStyle w:val="Heading2"/>
        <w:spacing w:after="150" w:before="300"/>
      </w:pPr>
      <w:r>
        <w:rPr>
          <w:rFonts w:ascii="Arial" w:cs="Arial" w:eastAsia="Arial" w:hAnsi="Arial"/>
          <w:b/>
          <w:bCs/>
          <w:color w:val="222222"/>
          <w:sz w:val="32"/>
          <w:szCs w:val="32"/>
        </w:rPr>
        <w:t xml:space="preserve">4.1 Backend changes</w:t>
      </w:r>
    </w:p>
    <w:p>
      <w:pPr>
        <w:pStyle w:val="ListParagraph"/>
        <w:numPr>
          <w:ilvl w:val="0"/>
          <w:numId w:val="2"/>
        </w:numPr>
        <w:spacing w:after="100" w:line="336"/>
      </w:pPr>
      <w:r>
        <w:rPr>
          <w:rFonts w:ascii="Arial" w:cs="Arial" w:eastAsia="Arial" w:hAnsi="Arial"/>
          <w:color w:val="333333"/>
          <w:sz w:val="22"/>
          <w:szCs w:val="22"/>
        </w:rPr>
        <w:t xml:space="preserve">appsettings.json — the real SQL password and JWT signing key were replaced with obvious placeholders (CHANGE_ME_...). These values live only in Azure App Service Application Settings from this point forward, never in source control.</w:t>
      </w:r>
    </w:p>
    <w:p>
      <w:pPr>
        <w:pStyle w:val="ListParagraph"/>
        <w:numPr>
          <w:ilvl w:val="0"/>
          <w:numId w:val="2"/>
        </w:numPr>
        <w:spacing w:after="100" w:line="336"/>
      </w:pPr>
      <w:r>
        <w:rPr>
          <w:rFonts w:ascii="Arial" w:cs="Arial" w:eastAsia="Arial" w:hAnsi="Arial"/>
          <w:color w:val="333333"/>
          <w:sz w:val="22"/>
          <w:szCs w:val="22"/>
        </w:rPr>
        <w:t xml:space="preserve">appsettings.Template.json — kept in sync with the same structure so any future contributor knows what keys are required without ever seeing a real secret. (This file was already the gitignore pattern in place before this work — appsettings.json itself was already excluded from git, which reduced the actual exposure risk found during review.)</w:t>
      </w:r>
    </w:p>
    <w:p>
      <w:pPr>
        <w:pStyle w:val="ListParagraph"/>
        <w:numPr>
          <w:ilvl w:val="0"/>
          <w:numId w:val="2"/>
        </w:numPr>
        <w:spacing w:after="100" w:line="336"/>
      </w:pPr>
      <w:r>
        <w:rPr>
          <w:rFonts w:ascii="Arial" w:cs="Arial" w:eastAsia="Arial" w:hAnsi="Arial"/>
          <w:color w:val="333333"/>
          <w:sz w:val="22"/>
          <w:szCs w:val="22"/>
        </w:rPr>
        <w:t xml:space="preserve">Program.cs — CORS policy changed from AllowAnyOrigin() to a configuration-driven allow-list (Cors:AllowedOrigins), read at startup and overridable via the Cors__AllowedOrigins__0 App Service setting. Reasoning: bearer-token auth doesn't need a wildcard origin, and a portfolio repository reviewed by other engineers or interviewers should not ship with CORS wide open — it's a two-line fix that removes an easy, obvious criticism.</w:t>
      </w:r>
    </w:p>
    <w:p>
      <w:pPr>
        <w:pStyle w:val="Heading2"/>
        <w:spacing w:after="150" w:before="300"/>
      </w:pPr>
      <w:r>
        <w:rPr>
          <w:rFonts w:ascii="Arial" w:cs="Arial" w:eastAsia="Arial" w:hAnsi="Arial"/>
          <w:b/>
          <w:bCs/>
          <w:color w:val="222222"/>
          <w:sz w:val="32"/>
          <w:szCs w:val="32"/>
        </w:rPr>
        <w:t xml:space="preserve">4.2 Frontend changes</w:t>
      </w:r>
    </w:p>
    <w:p>
      <w:pPr>
        <w:pStyle w:val="ListParagraph"/>
        <w:numPr>
          <w:ilvl w:val="0"/>
          <w:numId w:val="2"/>
        </w:numPr>
        <w:spacing w:after="100" w:line="336"/>
      </w:pPr>
      <w:r>
        <w:rPr>
          <w:rFonts w:ascii="Arial" w:cs="Arial" w:eastAsia="Arial" w:hAnsi="Arial"/>
          <w:color w:val="333333"/>
          <w:sz w:val="22"/>
          <w:szCs w:val="22"/>
        </w:rPr>
        <w:t xml:space="preserve">Added src/environments/environment.ts (dev) and environment.prod.ts (prod) — the project had no environment files at all beforehand, since newer Angular CLI versions stop scaffolding them by default.</w:t>
      </w:r>
    </w:p>
    <w:p>
      <w:pPr>
        <w:pStyle w:val="ListParagraph"/>
        <w:numPr>
          <w:ilvl w:val="0"/>
          <w:numId w:val="2"/>
        </w:numPr>
        <w:spacing w:after="100" w:line="336"/>
      </w:pPr>
      <w:r>
        <w:rPr>
          <w:rFonts w:ascii="Arial" w:cs="Arial" w:eastAsia="Arial" w:hAnsi="Arial"/>
          <w:color w:val="333333"/>
          <w:sz w:val="22"/>
          <w:szCs w:val="22"/>
        </w:rPr>
        <w:t xml:space="preserve">Wired a fileReplacements entry into angular.json's production build configuration so a production build automatically swaps in environment.prod.ts.</w:t>
      </w:r>
    </w:p>
    <w:p>
      <w:pPr>
        <w:pStyle w:val="ListParagraph"/>
        <w:numPr>
          <w:ilvl w:val="0"/>
          <w:numId w:val="2"/>
        </w:numPr>
        <w:spacing w:after="100" w:line="336"/>
      </w:pPr>
      <w:r>
        <w:rPr>
          <w:rFonts w:ascii="Arial" w:cs="Arial" w:eastAsia="Arial" w:hAnsi="Arial"/>
          <w:color w:val="333333"/>
          <w:sz w:val="22"/>
          <w:szCs w:val="22"/>
        </w:rPr>
        <w:t xml:space="preserve">Updated all six HTTP services (auth, booking, hospital, notification, role-mapping, user) to prefix their BASE constant with environment.apiBaseUrl instead of a bare relative path. Reasoning: the dev setup relied on proxy.conf.json forwarding /api calls to localhost — that proxy does not exist in production, and frontend/backend now live on two different domains entirely, so relative paths would resolve to nothing.</w:t>
      </w:r>
    </w:p>
    <w:p>
      <w:pPr>
        <w:pBdr>
          <w:left w:val="single" w:color="BA7517" w:sz="24" w:space="8"/>
        </w:pBdr>
        <w:spacing w:after="200" w:before="120" w:line="300"/>
        <w:ind w:left="200"/>
      </w:pPr>
      <w:r>
        <w:rPr>
          <w:rFonts w:ascii="Arial" w:cs="Arial" w:eastAsia="Arial" w:hAnsi="Arial"/>
          <w:b/>
          <w:bCs/>
          <w:i/>
          <w:iCs/>
          <w:color w:val="888888"/>
          <w:sz w:val="20"/>
          <w:szCs w:val="20"/>
        </w:rPr>
        <w:t xml:space="preserve">Note: </w:t>
      </w:r>
      <w:r>
        <w:rPr>
          <w:rFonts w:ascii="Arial" w:cs="Arial" w:eastAsia="Arial" w:hAnsi="Arial"/>
          <w:i/>
          <w:iCs/>
          <w:color w:val="888888"/>
          <w:sz w:val="20"/>
          <w:szCs w:val="20"/>
        </w:rPr>
        <w:t xml:space="preserve">environment.prod.ts had to be updated twice during rollout — once with an assumed backend hostname before the App Service existed, and once more with the real hostname after Azure appended its “secure unique default hostname” suffix. See Section 6.3.</w:t>
      </w:r>
    </w:p>
    <w:p>
      <w:pPr>
        <w:pStyle w:val="Heading1"/>
        <w:spacing w:after="200" w:before="400"/>
      </w:pPr>
      <w:r>
        <w:rPr>
          <w:rFonts w:ascii="Arial" w:cs="Arial" w:eastAsia="Arial" w:hAnsi="Arial"/>
          <w:b/>
          <w:bCs/>
          <w:color w:val="222222"/>
          <w:sz w:val="44"/>
          <w:szCs w:val="44"/>
        </w:rPr>
        <w:t xml:space="preserve">5. Deployment Sequence, As Actually Performed (Phases 2–4)</w:t>
      </w:r>
    </w:p>
    <w:p>
      <w:pPr>
        <w:spacing w:after="160" w:line="336"/>
      </w:pPr>
      <w:r>
        <w:rPr>
          <w:rFonts w:ascii="Arial" w:cs="Arial" w:eastAsia="Arial" w:hAnsi="Arial"/>
          <w:b w:val="false"/>
          <w:bCs w:val="false"/>
          <w:i w:val="false"/>
          <w:iCs w:val="false"/>
          <w:color w:val="333333"/>
          <w:sz w:val="22"/>
          <w:szCs w:val="22"/>
        </w:rPr>
        <w:t xml:space="preserve">The steps below are recorded in the order they happened, including the fixes, not a retroactively cleaned-up version. Where something went wrong, that's called out inline rather than omitted — the point of this document is to be useful when the same category of mistake shows up again.</w:t>
      </w:r>
    </w:p>
    <w:p>
      <w:pPr>
        <w:pStyle w:val="Heading2"/>
        <w:spacing w:after="150" w:before="300"/>
      </w:pPr>
      <w:r>
        <w:rPr>
          <w:rFonts w:ascii="Arial" w:cs="Arial" w:eastAsia="Arial" w:hAnsi="Arial"/>
          <w:b/>
          <w:bCs/>
          <w:color w:val="222222"/>
          <w:sz w:val="32"/>
          <w:szCs w:val="32"/>
        </w:rPr>
        <w:t xml:space="preserve">5.1 Azure free account</w:t>
      </w:r>
    </w:p>
    <w:p>
      <w:pPr>
        <w:spacing w:after="160" w:line="336"/>
      </w:pPr>
      <w:r>
        <w:rPr>
          <w:rFonts w:ascii="Arial" w:cs="Arial" w:eastAsia="Arial" w:hAnsi="Arial"/>
          <w:b w:val="false"/>
          <w:bCs w:val="false"/>
          <w:i w:val="false"/>
          <w:iCs w:val="false"/>
          <w:color w:val="333333"/>
          <w:sz w:val="22"/>
          <w:szCs w:val="22"/>
        </w:rPr>
        <w:t xml:space="preserve">A free Azure account (card required for identity verification only; free-tier resources below do not get billed unless deliberately upgraded) was the prerequisite for everything that follows.</w:t>
      </w:r>
    </w:p>
    <w:p>
      <w:pPr>
        <w:pStyle w:val="Heading2"/>
        <w:spacing w:after="150" w:before="300"/>
      </w:pPr>
      <w:r>
        <w:rPr>
          <w:rFonts w:ascii="Arial" w:cs="Arial" w:eastAsia="Arial" w:hAnsi="Arial"/>
          <w:b/>
          <w:bCs/>
          <w:color w:val="222222"/>
          <w:sz w:val="32"/>
          <w:szCs w:val="32"/>
        </w:rPr>
        <w:t xml:space="preserve">5.2 Azure SQL Database</w:t>
      </w:r>
    </w:p>
    <w:p>
      <w:pPr>
        <w:pStyle w:val="ListParagraph"/>
        <w:numPr>
          <w:ilvl w:val="0"/>
          <w:numId w:val="3"/>
        </w:numPr>
        <w:spacing w:after="100" w:line="336"/>
      </w:pPr>
      <w:r>
        <w:rPr>
          <w:rFonts w:ascii="Arial" w:cs="Arial" w:eastAsia="Arial" w:hAnsi="Arial"/>
          <w:color w:val="333333"/>
          <w:sz w:val="22"/>
          <w:szCs w:val="22"/>
        </w:rPr>
        <w:t xml:space="preserve">Portal → Azure SQL → Create → SQL database (Free offer) — the dedicated free-tier entry point, which pre-configures serverless compute and the free offer, rather than manually configuring a standard database and hunting for a free-tier toggle.</w:t>
      </w:r>
    </w:p>
    <w:p>
      <w:pPr>
        <w:pStyle w:val="ListParagraph"/>
        <w:numPr>
          <w:ilvl w:val="0"/>
          <w:numId w:val="3"/>
        </w:numPr>
        <w:spacing w:after="100" w:line="336"/>
      </w:pPr>
      <w:r>
        <w:rPr>
          <w:rFonts w:ascii="Arial" w:cs="Arial" w:eastAsia="Arial" w:hAnsi="Arial"/>
          <w:color w:val="333333"/>
          <w:sz w:val="22"/>
          <w:szCs w:val="22"/>
        </w:rPr>
        <w:t xml:space="preserve">Resource group vaxtrack-rg, new server vaxtrack-sql-server, database named vaxtrack-db.</w:t>
      </w:r>
    </w:p>
    <w:p>
      <w:pPr>
        <w:pStyle w:val="ListParagraph"/>
        <w:numPr>
          <w:ilvl w:val="0"/>
          <w:numId w:val="3"/>
        </w:numPr>
        <w:spacing w:after="100" w:line="336"/>
      </w:pPr>
      <w:r>
        <w:rPr>
          <w:rFonts w:ascii="Arial" w:cs="Arial" w:eastAsia="Arial" w:hAnsi="Arial"/>
          <w:color w:val="333333"/>
          <w:sz w:val="22"/>
          <w:szCs w:val="22"/>
        </w:rPr>
        <w:t xml:space="preserve">Admin credentials: a dedicated login (vaxtrackadmin) with a generated strong password, deliberately avoiding characters (; , = ' " { } that break ADO.NET connection-string parsing if left unescaped, and avoiding Azure's reserved/blocked login names (admin, administrator, sa, root, guest, public).</w:t>
      </w:r>
    </w:p>
    <w:p>
      <w:pPr>
        <w:pStyle w:val="ListParagraph"/>
        <w:numPr>
          <w:ilvl w:val="0"/>
          <w:numId w:val="3"/>
        </w:numPr>
        <w:spacing w:after="100" w:line="336"/>
      </w:pPr>
      <w:r>
        <w:rPr>
          <w:rFonts w:ascii="Arial" w:cs="Arial" w:eastAsia="Arial" w:hAnsi="Arial"/>
          <w:color w:val="333333"/>
          <w:sz w:val="22"/>
          <w:szCs w:val="22"/>
        </w:rPr>
        <w:t xml:space="preserve">Networking: “Allow Azure services and resources to access this server” set to Yes — without this, no App Service can reach the database at all, regardless of how correct the connection string is.</w:t>
      </w:r>
    </w:p>
    <w:p>
      <w:pPr>
        <w:pBdr>
          <w:left w:val="single" w:color="BA7517" w:sz="24" w:space="8"/>
        </w:pBdr>
        <w:spacing w:after="200" w:before="120" w:line="300"/>
        <w:ind w:left="200"/>
      </w:pPr>
      <w:r>
        <w:rPr>
          <w:rFonts w:ascii="Arial" w:cs="Arial" w:eastAsia="Arial" w:hAnsi="Arial"/>
          <w:b/>
          <w:bCs/>
          <w:i/>
          <w:iCs/>
          <w:color w:val="888888"/>
          <w:sz w:val="20"/>
          <w:szCs w:val="20"/>
        </w:rPr>
        <w:t xml:space="preserve">How to verify: </w:t>
      </w:r>
      <w:r>
        <w:rPr>
          <w:rFonts w:ascii="Arial" w:cs="Arial" w:eastAsia="Arial" w:hAnsi="Arial"/>
          <w:i/>
          <w:iCs/>
          <w:color w:val="888888"/>
          <w:sz w:val="20"/>
          <w:szCs w:val="20"/>
        </w:rPr>
        <w:t xml:space="preserve">The “Free offer applied” banner (100,000 vCore-seconds, 32 GB data, 32 GB backup, free for the lifetime of the subscription) is the confirmation this actually landed on the free tier — worth re-checking on the resource's Overview page if there's ever doubt.</w:t>
      </w:r>
    </w:p>
    <w:p>
      <w:pPr>
        <w:pStyle w:val="Heading2"/>
        <w:spacing w:after="150" w:before="300"/>
      </w:pPr>
      <w:r>
        <w:rPr>
          <w:rFonts w:ascii="Arial" w:cs="Arial" w:eastAsia="Arial" w:hAnsi="Arial"/>
          <w:b/>
          <w:bCs/>
          <w:color w:val="222222"/>
          <w:sz w:val="32"/>
          <w:szCs w:val="32"/>
        </w:rPr>
        <w:t xml:space="preserve">5.3 Static Web App (frontend)</w:t>
      </w:r>
    </w:p>
    <w:p>
      <w:pPr>
        <w:pStyle w:val="ListParagraph"/>
        <w:numPr>
          <w:ilvl w:val="0"/>
          <w:numId w:val="3"/>
        </w:numPr>
        <w:spacing w:after="100" w:line="336"/>
      </w:pPr>
      <w:r>
        <w:rPr>
          <w:rFonts w:ascii="Arial" w:cs="Arial" w:eastAsia="Arial" w:hAnsi="Arial"/>
          <w:color w:val="333333"/>
          <w:sz w:val="22"/>
          <w:szCs w:val="22"/>
        </w:rPr>
        <w:t xml:space="preserve">Portal → Static Web Apps → Create. Resource group vaxtrack-rg, Plan type Free, Deployment source GitHub (lookinfome/vaxtrack, branch main).</w:t>
      </w:r>
    </w:p>
    <w:p>
      <w:pPr>
        <w:pStyle w:val="ListParagraph"/>
        <w:numPr>
          <w:ilvl w:val="0"/>
          <w:numId w:val="3"/>
        </w:numPr>
        <w:spacing w:after="100" w:line="336"/>
      </w:pPr>
      <w:r>
        <w:rPr>
          <w:rFonts w:ascii="Arial" w:cs="Arial" w:eastAsia="Arial" w:hAnsi="Arial"/>
          <w:color w:val="333333"/>
          <w:sz w:val="22"/>
          <w:szCs w:val="22"/>
        </w:rPr>
        <w:t xml:space="preserve">Build Details: Build Preset Angular (auto-detected), App location v2_frontend/v2.0.0, Output location dist/v2.0.0/browser.</w:t>
      </w:r>
    </w:p>
    <w:p>
      <w:pPr>
        <w:pBdr>
          <w:left w:val="single" w:color="BA7517" w:sz="24" w:space="8"/>
        </w:pBdr>
        <w:spacing w:after="200" w:before="120" w:line="300"/>
        <w:ind w:left="200"/>
      </w:pPr>
      <w:r>
        <w:rPr>
          <w:rFonts w:ascii="Arial" w:cs="Arial" w:eastAsia="Arial" w:hAnsi="Arial"/>
          <w:b/>
          <w:bCs/>
          <w:i/>
          <w:iCs/>
          <w:color w:val="888888"/>
          <w:sz w:val="20"/>
          <w:szCs w:val="20"/>
        </w:rPr>
        <w:t xml:space="preserve">Mistake caught before it shipped: </w:t>
      </w:r>
      <w:r>
        <w:rPr>
          <w:rFonts w:ascii="Arial" w:cs="Arial" w:eastAsia="Arial" w:hAnsi="Arial"/>
          <w:i/>
          <w:iCs/>
          <w:color w:val="888888"/>
          <w:sz w:val="20"/>
          <w:szCs w:val="20"/>
        </w:rPr>
        <w:t xml:space="preserve">The Output location field is auto-filled by the preset detector to match the App location by default — it is not the actual build output path. Angular's newer application builder nests compiled files one level deeper (dist/&lt;project-name&gt;/browser) than most tutorials assume. Getting this field wrong doesn't error at deploy time; it just serves a blank page or the wrong content with no explanation.</w:t>
      </w:r>
    </w:p>
    <w:p>
      <w:pPr>
        <w:pStyle w:val="ListParagraph"/>
        <w:numPr>
          <w:ilvl w:val="0"/>
          <w:numId w:val="3"/>
        </w:numPr>
        <w:spacing w:after="100" w:line="336"/>
      </w:pPr>
      <w:r>
        <w:rPr>
          <w:rFonts w:ascii="Arial" w:cs="Arial" w:eastAsia="Arial" w:hAnsi="Arial"/>
          <w:color w:val="333333"/>
          <w:sz w:val="22"/>
          <w:szCs w:val="22"/>
        </w:rPr>
        <w:t xml:space="preserve">Saving this step auto-commits a GitHub Actions workflow file to the repository and wires up continuous deployment on every push to main — no separate CI/CD setup step was needed for the frontend.</w:t>
      </w:r>
    </w:p>
    <w:p>
      <w:pPr>
        <w:pBdr>
          <w:left w:val="single" w:color="BA7517" w:sz="24" w:space="8"/>
        </w:pBdr>
        <w:spacing w:after="200" w:before="120" w:line="300"/>
        <w:ind w:left="200"/>
      </w:pPr>
      <w:r>
        <w:rPr>
          <w:rFonts w:ascii="Arial" w:cs="Arial" w:eastAsia="Arial" w:hAnsi="Arial"/>
          <w:b/>
          <w:bCs/>
          <w:i/>
          <w:iCs/>
          <w:color w:val="888888"/>
          <w:sz w:val="20"/>
          <w:szCs w:val="20"/>
        </w:rPr>
        <w:t xml:space="preserve">Mistakes made: </w:t>
      </w:r>
      <w:r>
        <w:rPr>
          <w:rFonts w:ascii="Arial" w:cs="Arial" w:eastAsia="Arial" w:hAnsi="Arial"/>
          <w:i/>
          <w:iCs/>
          <w:color w:val="888888"/>
          <w:sz w:val="20"/>
          <w:szCs w:val="20"/>
        </w:rPr>
        <w:t xml:space="preserve">A naming mix-up happened here: the Static Web App's Name field was initially left as vaxtrack-api (the name reserved for the backend) rather than vaxtrack-app, because the previous form's value carried over. Caught and corrected before creation. Also worth knowing: Azure Static Web Apps assign a random, unrelated hostname (e.g. happy-coast-091f8b20f.7.azurestaticapps.net) regardless of what name the resource itself is given — unlike App Service, which at least uses the resource name as a URL prefix.</w:t>
      </w:r>
    </w:p>
    <w:p>
      <w:pPr>
        <w:pStyle w:val="Heading2"/>
        <w:spacing w:after="150" w:before="300"/>
      </w:pPr>
      <w:r>
        <w:rPr>
          <w:rFonts w:ascii="Arial" w:cs="Arial" w:eastAsia="Arial" w:hAnsi="Arial"/>
          <w:b/>
          <w:bCs/>
          <w:color w:val="222222"/>
          <w:sz w:val="32"/>
          <w:szCs w:val="32"/>
        </w:rPr>
        <w:t xml:space="preserve">5.4 App Service (backend)</w:t>
      </w:r>
    </w:p>
    <w:p>
      <w:pPr>
        <w:pStyle w:val="ListParagraph"/>
        <w:numPr>
          <w:ilvl w:val="0"/>
          <w:numId w:val="3"/>
        </w:numPr>
        <w:spacing w:after="100" w:line="336"/>
      </w:pPr>
      <w:r>
        <w:rPr>
          <w:rFonts w:ascii="Arial" w:cs="Arial" w:eastAsia="Arial" w:hAnsi="Arial"/>
          <w:color w:val="333333"/>
          <w:sz w:val="22"/>
          <w:szCs w:val="22"/>
        </w:rPr>
        <w:t xml:space="preserve">Portal → App Services → Create → Web App (not “Web App + Database,” which would provision a second, redundant database).</w:t>
      </w:r>
    </w:p>
    <w:p>
      <w:pPr>
        <w:pStyle w:val="ListParagraph"/>
        <w:numPr>
          <w:ilvl w:val="0"/>
          <w:numId w:val="3"/>
        </w:numPr>
        <w:spacing w:after="100" w:line="336"/>
      </w:pPr>
      <w:r>
        <w:rPr>
          <w:rFonts w:ascii="Arial" w:cs="Arial" w:eastAsia="Arial" w:hAnsi="Arial"/>
          <w:color w:val="333333"/>
          <w:sz w:val="22"/>
          <w:szCs w:val="22"/>
        </w:rPr>
        <w:t xml:space="preserve">Resource group vaxtrack-rg, name vaxtrack-api, Runtime stack .NET 10 (LTS), Operating System Linux, Region Southeast Asia (matched to the SQL server's region to avoid unnecessary cross-region latency).</w:t>
      </w:r>
    </w:p>
    <w:p>
      <w:pPr>
        <w:pStyle w:val="ListParagraph"/>
        <w:numPr>
          <w:ilvl w:val="0"/>
          <w:numId w:val="3"/>
        </w:numPr>
        <w:spacing w:after="100" w:line="336"/>
      </w:pPr>
      <w:r>
        <w:rPr>
          <w:rFonts w:ascii="Arial" w:cs="Arial" w:eastAsia="Arial" w:hAnsi="Arial"/>
          <w:color w:val="333333"/>
          <w:sz w:val="22"/>
          <w:szCs w:val="22"/>
        </w:rPr>
        <w:t xml:space="preserve">Pricing plan set explicitly to F1 Free — this field silently defaults to a paid Basic/Standard tier if not deliberately changed, so it was double-checked before and after creation via Settings → Scale up (App Service plan).</w:t>
      </w:r>
    </w:p>
    <w:p>
      <w:pPr>
        <w:pStyle w:val="ListParagraph"/>
        <w:numPr>
          <w:ilvl w:val="0"/>
          <w:numId w:val="3"/>
        </w:numPr>
        <w:spacing w:after="100" w:line="336"/>
      </w:pPr>
      <w:r>
        <w:rPr>
          <w:rFonts w:ascii="Arial" w:cs="Arial" w:eastAsia="Arial" w:hAnsi="Arial"/>
          <w:color w:val="333333"/>
          <w:sz w:val="22"/>
          <w:szCs w:val="22"/>
        </w:rPr>
        <w:t xml:space="preserve">The Database tab in this same creation wizard was skipped deliberately — it offers to wire up a database through its own flow, which risks creating a duplicate resource or a connection-string format that doesn't match what's already been provisioned. The connection string was set by hand afterward instead.</w:t>
      </w:r>
    </w:p>
    <w:p>
      <w:pPr>
        <w:pBdr>
          <w:left w:val="single" w:color="BA7517" w:sz="24" w:space="8"/>
        </w:pBdr>
        <w:spacing w:after="200" w:before="120" w:line="300"/>
        <w:ind w:left="200"/>
      </w:pPr>
      <w:r>
        <w:rPr>
          <w:rFonts w:ascii="Arial" w:cs="Arial" w:eastAsia="Arial" w:hAnsi="Arial"/>
          <w:b/>
          <w:bCs/>
          <w:i/>
          <w:iCs/>
          <w:color w:val="888888"/>
          <w:sz w:val="20"/>
          <w:szCs w:val="20"/>
        </w:rPr>
        <w:t xml:space="preserve">Decision: </w:t>
      </w:r>
      <w:r>
        <w:rPr>
          <w:rFonts w:ascii="Arial" w:cs="Arial" w:eastAsia="Arial" w:hAnsi="Arial"/>
          <w:i/>
          <w:iCs/>
          <w:color w:val="888888"/>
          <w:sz w:val="20"/>
          <w:szCs w:val="20"/>
        </w:rPr>
        <w:t xml:space="preserve">The “Secure unique default hostname” toggle (on by default) appends a random suffix to the app's hostname specifically to prevent subdomain-takeover attacks on abandoned app names. This was left on rather than turned off for a prettier URL, since it's a genuine security improvement — the real hostname (vaxtrack-api-fpb3b3dyezefg4dq.southeastasia-01.azurewebsites.net) was copied from the Overview page afterward and used to update the frontend's environment.prod.ts.</w:t>
      </w:r>
    </w:p>
    <w:p>
      <w:pPr>
        <w:pStyle w:val="Heading2"/>
        <w:spacing w:after="150" w:before="300"/>
      </w:pPr>
      <w:r>
        <w:rPr>
          <w:rFonts w:ascii="Arial" w:cs="Arial" w:eastAsia="Arial" w:hAnsi="Arial"/>
          <w:b/>
          <w:bCs/>
          <w:color w:val="222222"/>
          <w:sz w:val="32"/>
          <w:szCs w:val="32"/>
        </w:rPr>
        <w:t xml:space="preserve">5.5 Wiring configuration (Environment variables)</w:t>
      </w:r>
    </w:p>
    <w:p>
      <w:pPr>
        <w:spacing w:after="160" w:line="336"/>
      </w:pPr>
      <w:r>
        <w:rPr>
          <w:rFonts w:ascii="Arial" w:cs="Arial" w:eastAsia="Arial" w:hAnsi="Arial"/>
          <w:b w:val="false"/>
          <w:bCs w:val="false"/>
          <w:i w:val="false"/>
          <w:iCs w:val="false"/>
          <w:color w:val="333333"/>
          <w:sz w:val="22"/>
          <w:szCs w:val="22"/>
        </w:rPr>
        <w:t xml:space="preserve">In this portal version, connection strings and app settings live under a dedicated Environment variables blade — a separate item in the left navigation from Configuration (which now only holds platform toggles like TLS version and FTP state). This is easy to get wrong on a first pass through a newer Azure Portal layout.</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200"/>
        <w:gridCol w:w="3700"/>
        <w:gridCol w:w="2640"/>
      </w:tblGrid>
      <w:tr>
        <w:trPr>
          <w:tblHeader/>
        </w:trPr>
        <w:tc>
          <w:tcPr>
            <w:tcW w:type="dxa" w:w="320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Setting</w:t>
            </w:r>
          </w:p>
        </w:tc>
        <w:tc>
          <w:tcPr>
            <w:tcW w:type="dxa" w:w="370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Where</w:t>
            </w:r>
          </w:p>
        </w:tc>
        <w:tc>
          <w:tcPr>
            <w:tcW w:type="dxa" w:w="264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Purpose</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ConnectionStrings:DefaultConnection</w:t>
            </w:r>
          </w:p>
        </w:tc>
        <w:tc>
          <w:tcPr>
            <w:tcW w:type="dxa" w:w="37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Environment variables → Connection strings, Type: SQLServer</w:t>
            </w:r>
          </w:p>
        </w:tc>
        <w:tc>
          <w:tcPr>
            <w:tcW w:type="dxa" w:w="264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Points the backend at the Azure SQL database. Encrypt=True and TrustServerCertificate=False here — the opposite of the local dev connection string, since Azure SQL requires TLS.</w:t>
            </w:r>
          </w:p>
        </w:tc>
      </w:tr>
      <w:tr>
        <w:tc>
          <w:tcPr>
            <w:tcW w:type="dxa" w:w="32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JwtSettings__Key</w:t>
            </w:r>
          </w:p>
        </w:tc>
        <w:tc>
          <w:tcPr>
            <w:tcW w:type="dxa" w:w="37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Environment variables → App settings</w:t>
            </w:r>
          </w:p>
        </w:tc>
        <w:tc>
          <w:tcPr>
            <w:tcW w:type="dxa" w:w="264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A freshly generated random signing key — never the one that ever sat in a committed appsettings.json, even a since-rotated one.</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Cors__AllowedOrigins__0</w:t>
            </w:r>
          </w:p>
        </w:tc>
        <w:tc>
          <w:tcPr>
            <w:tcW w:type="dxa" w:w="37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Environment variables → App settings</w:t>
            </w:r>
          </w:p>
        </w:tc>
        <w:tc>
          <w:tcPr>
            <w:tcW w:type="dxa" w:w="264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The frontend's exact live URL, so the browser's CORS preflight succeeds. Must match scheme, host, and have no trailing slash.</w:t>
            </w:r>
          </w:p>
        </w:tc>
      </w:tr>
    </w:tbl>
    <w:p>
      <w:pPr>
        <w:spacing w:after="160" w:line="336"/>
      </w:pPr>
      <w:r>
        <w:rPr>
          <w:rFonts w:ascii="Arial" w:cs="Arial" w:eastAsia="Arial" w:hAnsi="Arial"/>
          <w:b w:val="false"/>
          <w:bCs w:val="false"/>
          <w:i w:val="false"/>
          <w:iCs w:val="false"/>
          <w:color w:val="333333"/>
          <w:sz w:val="22"/>
          <w:szCs w:val="22"/>
        </w:rPr>
        <w:t xml:space="preserve">Double-underscore syntax (JwtSettings__Key) is ASP.NET Core's convention for flattening nested configuration sections into environment-variable-style keys — App Service settings map directly onto this without any code changes.</w:t>
      </w:r>
    </w:p>
    <w:p>
      <w:pPr>
        <w:pStyle w:val="Heading2"/>
        <w:spacing w:after="150" w:before="300"/>
      </w:pPr>
      <w:r>
        <w:rPr>
          <w:rFonts w:ascii="Arial" w:cs="Arial" w:eastAsia="Arial" w:hAnsi="Arial"/>
          <w:b/>
          <w:bCs/>
          <w:color w:val="222222"/>
          <w:sz w:val="32"/>
          <w:szCs w:val="32"/>
        </w:rPr>
        <w:t xml:space="preserve">5.6 Backend CI/CD (Deployment Center)</w:t>
      </w:r>
    </w:p>
    <w:p>
      <w:pPr>
        <w:pStyle w:val="ListParagraph"/>
        <w:numPr>
          <w:ilvl w:val="0"/>
          <w:numId w:val="3"/>
        </w:numPr>
        <w:spacing w:after="100" w:line="336"/>
      </w:pPr>
      <w:r>
        <w:rPr>
          <w:rFonts w:ascii="Arial" w:cs="Arial" w:eastAsia="Arial" w:hAnsi="Arial"/>
          <w:color w:val="333333"/>
          <w:sz w:val="22"/>
          <w:szCs w:val="22"/>
        </w:rPr>
        <w:t xml:space="preserve">App Service → Deployment → Deployment Center → Source: GitHub, same repository and main branch as the frontend.</w:t>
      </w:r>
    </w:p>
    <w:p>
      <w:pPr>
        <w:pStyle w:val="ListParagraph"/>
        <w:numPr>
          <w:ilvl w:val="0"/>
          <w:numId w:val="3"/>
        </w:numPr>
        <w:spacing w:after="100" w:line="336"/>
      </w:pPr>
      <w:r>
        <w:rPr>
          <w:rFonts w:ascii="Arial" w:cs="Arial" w:eastAsia="Arial" w:hAnsi="Arial"/>
          <w:color w:val="333333"/>
          <w:sz w:val="22"/>
          <w:szCs w:val="22"/>
        </w:rPr>
        <w:t xml:space="preserve">Authentication type: User-assigned identity (OIDC federated credentials), not Basic authentication — this avoids a long-lived publish-profile secret sitting in the repository, which matters more for a public portfolio repo than it would for a private production one.</w:t>
      </w:r>
    </w:p>
    <w:p>
      <w:pPr>
        <w:pStyle w:val="ListParagraph"/>
        <w:numPr>
          <w:ilvl w:val="0"/>
          <w:numId w:val="3"/>
        </w:numPr>
        <w:spacing w:after="100" w:line="336"/>
      </w:pPr>
      <w:r>
        <w:rPr>
          <w:rFonts w:ascii="Arial" w:cs="Arial" w:eastAsia="Arial" w:hAnsi="Arial"/>
          <w:color w:val="333333"/>
          <w:sz w:val="22"/>
          <w:szCs w:val="22"/>
        </w:rPr>
        <w:t xml:space="preserve">Saving generated .github/workflows/main_vaxtrack-api.yml automatically, with real GitHub secrets (AZUREAPPSERVICE_CLIENTID_..., _TENANTID_..., _SUBSCRIPTIONID_...) created and substituted in automatically — the placeholder-looking secret names shown in the pre-save preview are expected and resolve themselves on save.</w:t>
      </w:r>
    </w:p>
    <w:p>
      <w:pPr>
        <w:pBdr>
          <w:left w:val="single" w:color="BA7517" w:sz="24" w:space="8"/>
        </w:pBdr>
        <w:spacing w:after="200" w:before="120" w:line="300"/>
        <w:ind w:left="200"/>
      </w:pPr>
      <w:r>
        <w:rPr>
          <w:rFonts w:ascii="Arial" w:cs="Arial" w:eastAsia="Arial" w:hAnsi="Arial"/>
          <w:b/>
          <w:bCs/>
          <w:i/>
          <w:iCs/>
          <w:color w:val="888888"/>
          <w:sz w:val="20"/>
          <w:szCs w:val="20"/>
        </w:rPr>
        <w:t xml:space="preserve">Bug hit and root cause: </w:t>
      </w:r>
      <w:r>
        <w:rPr>
          <w:rFonts w:ascii="Arial" w:cs="Arial" w:eastAsia="Arial" w:hAnsi="Arial"/>
          <w:i/>
          <w:iCs/>
          <w:color w:val="888888"/>
          <w:sz w:val="20"/>
          <w:szCs w:val="20"/>
        </w:rPr>
        <w:t xml:space="preserve">The generated workflow assumed the .csproj lived at the repository root and had no field anywhere in the wizard to say otherwise. Since this is a monorepo (backend at v2_backend/v2.0.0/), the first run failed in 17 seconds — dotnet build found no project file. Fixed by adding working-directory: v2_backend/v2.0.0 to both the “Build with dotnet” and “dotnet publish” steps, then committing that fix directly. This is a known gap in the Deployment Center wizard for monorepos, not a one-off mistake specific to this project — expect it again on any similarly structured repo.</w:t>
      </w:r>
    </w:p>
    <w:p>
      <w:pPr>
        <w:pStyle w:val="Heading2"/>
        <w:spacing w:after="150" w:before="300"/>
      </w:pPr>
      <w:r>
        <w:rPr>
          <w:rFonts w:ascii="Arial" w:cs="Arial" w:eastAsia="Arial" w:hAnsi="Arial"/>
          <w:b/>
          <w:bCs/>
          <w:color w:val="222222"/>
          <w:sz w:val="32"/>
          <w:szCs w:val="32"/>
        </w:rPr>
        <w:t xml:space="preserve">5.7 Two environment-specific hiccups (not code bugs)</w:t>
      </w:r>
    </w:p>
    <w:p>
      <w:pPr>
        <w:pStyle w:val="ListParagraph"/>
        <w:numPr>
          <w:ilvl w:val="0"/>
          <w:numId w:val="2"/>
        </w:numPr>
        <w:spacing w:after="100" w:line="336"/>
      </w:pPr>
      <w:r>
        <w:rPr>
          <w:rFonts w:ascii="Arial" w:cs="Arial" w:eastAsia="Arial" w:hAnsi="Arial"/>
          <w:color w:val="333333"/>
          <w:sz w:val="22"/>
          <w:szCs w:val="22"/>
        </w:rPr>
        <w:t xml:space="preserve">Stale git lock file: a sandboxed git pull left a stale .git/HEAD.lock behind, blocking a subsequent local commit with “cannot lock ref HEAD.” Resolved by deleting the stale .git/HEAD.lock and .git/index.lock files directly, since no git process was actually still running.</w:t>
      </w:r>
    </w:p>
    <w:p>
      <w:pPr>
        <w:pStyle w:val="ListParagraph"/>
        <w:numPr>
          <w:ilvl w:val="0"/>
          <w:numId w:val="2"/>
        </w:numPr>
        <w:spacing w:after="100" w:line="336"/>
      </w:pPr>
      <w:r>
        <w:rPr>
          <w:rFonts w:ascii="Arial" w:cs="Arial" w:eastAsia="Arial" w:hAnsi="Arial"/>
          <w:color w:val="333333"/>
          <w:sz w:val="22"/>
          <w:szCs w:val="22"/>
        </w:rPr>
        <w:t xml:space="preserve">CORS failure that looked like a config bug but wasn't purely one: after correctly setting Cors__AllowedOrigins__0, login still failed with a CORS error and a 403 on the OPTIONS preflight. The App Service's Overview page showed Status: Quota exceeded — the F1 tier's 60 CPU-minute daily cap had been hit from the volume of redeploys, restarts, and manual testing done that same day. Azure returns 403 at the platform level once quota is exhausted, which is indistinguishable from a genuine CORS rejection in the browser's Network tab unless the App Service Overview page is checked directly.</w:t>
      </w:r>
    </w:p>
    <w:p>
      <w:pPr>
        <w:pBdr>
          <w:left w:val="single" w:color="BA7517" w:sz="24" w:space="8"/>
        </w:pBdr>
        <w:spacing w:after="200" w:before="120" w:line="300"/>
        <w:ind w:left="200"/>
      </w:pPr>
      <w:r>
        <w:rPr>
          <w:rFonts w:ascii="Arial" w:cs="Arial" w:eastAsia="Arial" w:hAnsi="Arial"/>
          <w:b/>
          <w:bCs/>
          <w:i/>
          <w:iCs/>
          <w:color w:val="888888"/>
          <w:sz w:val="20"/>
          <w:szCs w:val="20"/>
        </w:rPr>
        <w:t xml:space="preserve">Risk carried forward: </w:t>
      </w:r>
      <w:r>
        <w:rPr>
          <w:rFonts w:ascii="Arial" w:cs="Arial" w:eastAsia="Arial" w:hAnsi="Arial"/>
          <w:i/>
          <w:iCs/>
          <w:color w:val="888888"/>
          <w:sz w:val="20"/>
          <w:szCs w:val="20"/>
        </w:rPr>
        <w:t xml:space="preserve">This is the practical risk of F1 for a project meant to be clicked through live by someone else: the daily quota can exhaust mid-demo with no useful error surfaced to the visitor. Accepted as a known risk for now; upgrading to B1 Basic (~$13/month, no CPU cap) is the documented escape hatch if this becomes a recurring problem rather than a one-time testing artifact.</w:t>
      </w:r>
    </w:p>
    <w:p>
      <w:pPr>
        <w:pStyle w:val="Heading1"/>
        <w:spacing w:after="200" w:before="400"/>
      </w:pPr>
      <w:r>
        <w:rPr>
          <w:rFonts w:ascii="Arial" w:cs="Arial" w:eastAsia="Arial" w:hAnsi="Arial"/>
          <w:b/>
          <w:bCs/>
          <w:color w:val="222222"/>
          <w:sz w:val="44"/>
          <w:szCs w:val="44"/>
        </w:rPr>
        <w:t xml:space="preserve">6. Issues Encountered — Summary Table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500"/>
        <w:gridCol w:w="3900"/>
        <w:gridCol w:w="3600"/>
      </w:tblGrid>
      <w:tr>
        <w:trPr>
          <w:tblHeader/>
        </w:trPr>
        <w:tc>
          <w:tcPr>
            <w:tcW w:type="dxa" w:w="250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Issue</w:t>
            </w:r>
          </w:p>
        </w:tc>
        <w:tc>
          <w:tcPr>
            <w:tcW w:type="dxa" w:w="390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Root cause</w:t>
            </w:r>
          </w:p>
        </w:tc>
        <w:tc>
          <w:tcPr>
            <w:tcW w:type="dxa" w:w="360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Fix</w:t>
            </w:r>
          </w:p>
        </w:tc>
      </w:tr>
      <w:tr>
        <w:tc>
          <w:tcPr>
            <w:tcW w:type="dxa" w:w="25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Static Web App build served blank/wrong content risk</w:t>
            </w:r>
          </w:p>
        </w:tc>
        <w:tc>
          <w:tcPr>
            <w:tcW w:type="dxa" w:w="39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Output location field auto-filled to match App location, not the real Angular build path</w:t>
            </w:r>
          </w:p>
        </w:tc>
        <w:tc>
          <w:tcPr>
            <w:tcW w:type="dxa" w:w="36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Set Output location to dist/v2.0.0/browser explicitly</w:t>
            </w:r>
          </w:p>
        </w:tc>
      </w:tr>
      <w:tr>
        <w:tc>
          <w:tcPr>
            <w:tcW w:type="dxa" w:w="25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Static Web App initially named vaxtrack-api</w:t>
            </w:r>
          </w:p>
        </w:tc>
        <w:tc>
          <w:tcPr>
            <w:tcW w:type="dxa" w:w="39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Form field carried over the previous (backend) name</w:t>
            </w:r>
          </w:p>
        </w:tc>
        <w:tc>
          <w:tcPr>
            <w:tcW w:type="dxa" w:w="36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Renamed to vaxtrack-app before creation</w:t>
            </w:r>
          </w:p>
        </w:tc>
      </w:tr>
      <w:tr>
        <w:tc>
          <w:tcPr>
            <w:tcW w:type="dxa" w:w="25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Backend GitHub Actions run failed in 17s</w:t>
            </w:r>
          </w:p>
        </w:tc>
        <w:tc>
          <w:tcPr>
            <w:tcW w:type="dxa" w:w="39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Deployment Center wizard has no monorepo path field; dotnet build ran at repo root with no project file there</w:t>
            </w:r>
          </w:p>
        </w:tc>
        <w:tc>
          <w:tcPr>
            <w:tcW w:type="dxa" w:w="36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Added working-directory: v2_backend/v2.0.0 to build and publish steps</w:t>
            </w:r>
          </w:p>
        </w:tc>
      </w:tr>
      <w:tr>
        <w:tc>
          <w:tcPr>
            <w:tcW w:type="dxa" w:w="25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Local commit blocked: “cannot lock ref HEAD”</w:t>
            </w:r>
          </w:p>
        </w:tc>
        <w:tc>
          <w:tcPr>
            <w:tcW w:type="dxa" w:w="39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Stale .git/HEAD.lock left behind by an earlier automated git pull</w:t>
            </w:r>
          </w:p>
        </w:tc>
        <w:tc>
          <w:tcPr>
            <w:tcW w:type="dxa" w:w="36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Manually deleted the stale .lock files, safe since no git process was actually running</w:t>
            </w:r>
          </w:p>
        </w:tc>
      </w:tr>
      <w:tr>
        <w:tc>
          <w:tcPr>
            <w:tcW w:type="dxa" w:w="25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Login failed with CORS error + 403 on preflight after CORS was already fixed</w:t>
            </w:r>
          </w:p>
        </w:tc>
        <w:tc>
          <w:tcPr>
            <w:tcW w:type="dxa" w:w="39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F1 free tier's 60 CPU-minute daily quota was exhausted from repeated redeploys/testing; Azure returns 403 platform-wide when quota is exceeded</w:t>
            </w:r>
          </w:p>
        </w:tc>
        <w:tc>
          <w:tcPr>
            <w:tcW w:type="dxa" w:w="36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No config fix needed — waited for the rolling 24-hour quota reset; documented as an accepted live-demo risk</w:t>
            </w:r>
          </w:p>
        </w:tc>
      </w:tr>
    </w:tbl>
    <w:p>
      <w:pPr>
        <w:pStyle w:val="Heading1"/>
        <w:spacing w:after="200" w:before="400"/>
      </w:pPr>
      <w:r>
        <w:rPr>
          <w:rFonts w:ascii="Arial" w:cs="Arial" w:eastAsia="Arial" w:hAnsi="Arial"/>
          <w:b/>
          <w:bCs/>
          <w:color w:val="222222"/>
          <w:sz w:val="44"/>
          <w:szCs w:val="44"/>
        </w:rPr>
        <w:t xml:space="preserve">7. Known Limitations &amp; Deferred Work</w:t>
      </w:r>
    </w:p>
    <w:p>
      <w:pPr>
        <w:spacing w:after="160" w:line="336"/>
      </w:pPr>
      <w:r>
        <w:rPr>
          <w:rFonts w:ascii="Arial" w:cs="Arial" w:eastAsia="Arial" w:hAnsi="Arial"/>
          <w:b w:val="false"/>
          <w:bCs w:val="false"/>
          <w:i w:val="false"/>
          <w:iCs w:val="false"/>
          <w:color w:val="333333"/>
          <w:sz w:val="22"/>
          <w:szCs w:val="22"/>
        </w:rPr>
        <w:t xml:space="preserve">These were identified before deployment began and deliberately deferred rather than solved up front, since none of them block a working demo:</w:t>
      </w:r>
    </w:p>
    <w:p>
      <w:pPr>
        <w:pStyle w:val="ListParagraph"/>
        <w:numPr>
          <w:ilvl w:val="0"/>
          <w:numId w:val="2"/>
        </w:numPr>
        <w:spacing w:after="100" w:line="336"/>
      </w:pPr>
      <w:r>
        <w:rPr>
          <w:rFonts w:ascii="Arial" w:cs="Arial" w:eastAsia="Arial" w:hAnsi="Arial"/>
          <w:color w:val="333333"/>
          <w:sz w:val="22"/>
          <w:szCs w:val="22"/>
        </w:rPr>
        <w:t xml:space="preserve">Uploaded profile pictures and Serilog's file-based logs are not guaranteed to persist across an App Service restart or redeploy on the F1 tier's filesystem. Deferred fix: Azure Blob Storage for uploads (free 5 GB for 12 months) and Application Insights in place of the file log sink (free 5 GB/month).</w:t>
      </w:r>
    </w:p>
    <w:p>
      <w:pPr>
        <w:pStyle w:val="ListParagraph"/>
        <w:numPr>
          <w:ilvl w:val="0"/>
          <w:numId w:val="2"/>
        </w:numPr>
        <w:spacing w:after="100" w:line="336"/>
      </w:pPr>
      <w:r>
        <w:rPr>
          <w:rFonts w:ascii="Arial" w:cs="Arial" w:eastAsia="Arial" w:hAnsi="Arial"/>
          <w:color w:val="333333"/>
          <w:sz w:val="22"/>
          <w:szCs w:val="22"/>
        </w:rPr>
        <w:t xml:space="preserve">SMTP for the password-reset email flow was deliberately left unwired for this showcase deployment — the flow fails silently rather than sending a real email. Wiring it up requires a real Gmail App Password added directly to App Service configuration, not committed to the repository.</w:t>
      </w:r>
    </w:p>
    <w:p>
      <w:pPr>
        <w:pStyle w:val="ListParagraph"/>
        <w:numPr>
          <w:ilvl w:val="0"/>
          <w:numId w:val="2"/>
        </w:numPr>
        <w:spacing w:after="100" w:line="336"/>
      </w:pPr>
      <w:r>
        <w:rPr>
          <w:rFonts w:ascii="Arial" w:cs="Arial" w:eastAsia="Arial" w:hAnsi="Arial"/>
          <w:color w:val="333333"/>
          <w:sz w:val="22"/>
          <w:szCs w:val="22"/>
        </w:rPr>
        <w:t xml:space="preserve">F1's 60 CPU-minute daily quota can be exhausted by heavy same-day testing, taking the live app down platform-wide until the rolling window resets. Escalation path if this recurs: move the App Service plan to B1 Basic.</w:t>
      </w:r>
    </w:p>
    <w:p>
      <w:pPr>
        <w:pStyle w:val="Heading1"/>
        <w:spacing w:after="200" w:before="400"/>
      </w:pPr>
      <w:r>
        <w:rPr>
          <w:rFonts w:ascii="Arial" w:cs="Arial" w:eastAsia="Arial" w:hAnsi="Arial"/>
          <w:b/>
          <w:bCs/>
          <w:color w:val="222222"/>
          <w:sz w:val="44"/>
          <w:szCs w:val="44"/>
        </w:rPr>
        <w:t xml:space="preserve">8. Quick Reference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200"/>
        <w:gridCol w:w="7040"/>
      </w:tblGrid>
      <w:tr>
        <w:trPr>
          <w:tblHeader/>
        </w:trPr>
        <w:tc>
          <w:tcPr>
            <w:tcW w:type="dxa" w:w="320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Item</w:t>
            </w:r>
          </w:p>
        </w:tc>
        <w:tc>
          <w:tcPr>
            <w:tcW w:type="dxa" w:w="7040"/>
            <w:shd w:fill="5F5E5A" w:val="clear"/>
            <w:tcMar>
              <w:top w:type="dxa" w:w="100"/>
              <w:left w:type="dxa" w:w="120"/>
              <w:bottom w:type="dxa" w:w="100"/>
              <w:right w:type="dxa" w:w="120"/>
            </w:tcMar>
            <w:vAlign w:val="center"/>
          </w:tcPr>
          <w:p>
            <w:r>
              <w:rPr>
                <w:rFonts w:ascii="Arial" w:cs="Arial" w:eastAsia="Arial" w:hAnsi="Arial"/>
                <w:b/>
                <w:bCs/>
                <w:color w:val="FFFFFF"/>
                <w:sz w:val="18"/>
                <w:szCs w:val="18"/>
              </w:rPr>
              <w:t xml:space="preserve">Value</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Resource group</w:t>
            </w:r>
          </w:p>
        </w:tc>
        <w:tc>
          <w:tcPr>
            <w:tcW w:type="dxa" w:w="704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vaxtrack-rg (Southeast Asia)</w:t>
            </w:r>
          </w:p>
        </w:tc>
      </w:tr>
      <w:tr>
        <w:tc>
          <w:tcPr>
            <w:tcW w:type="dxa" w:w="32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Frontend (Static Web App)</w:t>
            </w:r>
          </w:p>
        </w:tc>
        <w:tc>
          <w:tcPr>
            <w:tcW w:type="dxa" w:w="704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vaxtrack-app → https://happy-coast-091f8b20f.7.azurestaticapps.net</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Backend (App Service)</w:t>
            </w:r>
          </w:p>
        </w:tc>
        <w:tc>
          <w:tcPr>
            <w:tcW w:type="dxa" w:w="704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vaxtrack-api → https://vaxtrack-api-fpb3b3dyezefg4dq.southeastasia-01.azurewebsites.net</w:t>
            </w:r>
          </w:p>
        </w:tc>
      </w:tr>
      <w:tr>
        <w:tc>
          <w:tcPr>
            <w:tcW w:type="dxa" w:w="32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Database</w:t>
            </w:r>
          </w:p>
        </w:tc>
        <w:tc>
          <w:tcPr>
            <w:tcW w:type="dxa" w:w="704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vaxtrack-sql-server / vaxtrack-db (Azure SQL, serverless, free offer)</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Backend runtime</w:t>
            </w:r>
          </w:p>
        </w:tc>
        <w:tc>
          <w:tcPr>
            <w:tcW w:type="dxa" w:w="704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.NET 10 (LTS), Linux, App Service plan F1 Free</w:t>
            </w:r>
          </w:p>
        </w:tc>
      </w:tr>
      <w:tr>
        <w:tc>
          <w:tcPr>
            <w:tcW w:type="dxa" w:w="320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CI/CD</w:t>
            </w:r>
          </w:p>
        </w:tc>
        <w:tc>
          <w:tcPr>
            <w:tcW w:type="dxa" w:w="7040"/>
            <w:shd w:fill="F2F1EE"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Two independent GitHub Actions workflows (frontend via Static Web Apps, backend via Deployment Center + OIDC), both triggered on push to main</w:t>
            </w:r>
          </w:p>
        </w:tc>
      </w:tr>
      <w:tr>
        <w:tc>
          <w:tcPr>
            <w:tcW w:type="dxa" w:w="320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Secrets location</w:t>
            </w:r>
          </w:p>
        </w:tc>
        <w:tc>
          <w:tcPr>
            <w:tcW w:type="dxa" w:w="7040"/>
            <w:shd w:fill="FFFFFF" w:val="clear"/>
            <w:tcMar>
              <w:top w:type="dxa" w:w="100"/>
              <w:left w:type="dxa" w:w="120"/>
              <w:bottom w:type="dxa" w:w="100"/>
              <w:right w:type="dxa" w:w="120"/>
            </w:tcMar>
            <w:vAlign w:val="center"/>
          </w:tcPr>
          <w:p>
            <w:r>
              <w:rPr>
                <w:rFonts w:ascii="Arial" w:cs="Arial" w:eastAsia="Arial" w:hAnsi="Arial"/>
                <w:b w:val="false"/>
                <w:bCs w:val="false"/>
                <w:color w:val="222222"/>
                <w:sz w:val="18"/>
                <w:szCs w:val="18"/>
              </w:rPr>
              <w:t xml:space="preserve">Azure App Service → Environment variables (App settings + Connection strings). Never in source control — actual values intentionally omitted from this document.</w:t>
            </w:r>
          </w:p>
        </w:tc>
      </w:tr>
    </w:tbl>
    <w:p>
      <w:pPr>
        <w:pBdr>
          <w:left w:val="single" w:color="BA7517" w:sz="24" w:space="8"/>
        </w:pBdr>
        <w:spacing w:after="200" w:before="120" w:line="300"/>
        <w:ind w:left="200"/>
      </w:pPr>
      <w:r>
        <w:rPr>
          <w:rFonts w:ascii="Arial" w:cs="Arial" w:eastAsia="Arial" w:hAnsi="Arial"/>
          <w:b/>
          <w:bCs/>
          <w:i/>
          <w:iCs/>
          <w:color w:val="888888"/>
          <w:sz w:val="20"/>
          <w:szCs w:val="20"/>
        </w:rPr>
        <w:t xml:space="preserve">Security note: </w:t>
      </w:r>
      <w:r>
        <w:rPr>
          <w:rFonts w:ascii="Arial" w:cs="Arial" w:eastAsia="Arial" w:hAnsi="Arial"/>
          <w:i/>
          <w:iCs/>
          <w:color w:val="888888"/>
          <w:sz w:val="20"/>
          <w:szCs w:val="20"/>
        </w:rPr>
        <w:t xml:space="preserve">Actual passwords, connection strings, and signing keys are intentionally not reproduced in this document, even though it's for personal reference — a document that might get screen-shared in an interview shouldn't contain live secrets. Retrieve real values from Azure Environment variables via “Show value” when actually needed.</w:t>
      </w:r>
    </w:p>
    <w:p>
      <w:pPr>
        <w:pStyle w:val="Heading1"/>
        <w:spacing w:after="200" w:before="400"/>
      </w:pPr>
      <w:r>
        <w:rPr>
          <w:rFonts w:ascii="Arial" w:cs="Arial" w:eastAsia="Arial" w:hAnsi="Arial"/>
          <w:b/>
          <w:bCs/>
          <w:color w:val="222222"/>
          <w:sz w:val="44"/>
          <w:szCs w:val="44"/>
        </w:rPr>
        <w:t xml:space="preserve">9. Anticipated Questions (Quick-Recall Pass)</w:t>
      </w:r>
    </w:p>
    <w:p>
      <w:pPr>
        <w:pStyle w:val="Heading3"/>
        <w:spacing w:after="100" w:before="200"/>
      </w:pPr>
      <w:r>
        <w:rPr>
          <w:rFonts w:ascii="Arial" w:cs="Arial" w:eastAsia="Arial" w:hAnsi="Arial"/>
          <w:b/>
          <w:bCs/>
          <w:color w:val="222222"/>
          <w:sz w:val="26"/>
          <w:szCs w:val="26"/>
        </w:rPr>
        <w:t xml:space="preserve">Why did you deploy to Azure instead of Vercel/Netlify/Render?</w:t>
      </w:r>
    </w:p>
    <w:p>
      <w:pPr>
        <w:spacing w:after="160" w:line="336"/>
      </w:pPr>
      <w:r>
        <w:rPr>
          <w:rFonts w:ascii="Arial" w:cs="Arial" w:eastAsia="Arial" w:hAnsi="Arial"/>
          <w:b w:val="false"/>
          <w:bCs w:val="false"/>
          <w:i w:val="false"/>
          <w:iCs w:val="false"/>
          <w:color w:val="333333"/>
          <w:sz w:val="22"/>
          <w:szCs w:val="22"/>
        </w:rPr>
        <w:t xml:space="preserve">Because the backend already targets SQL Server through EF Core, and Azure SQL has a genuine free serverless tier — deploying to Azure meant zero changes to the data layer. It also matches the Azure stack used professionally, so the deployment itself is a relevant talking point rather than a disconnected detour.</w:t>
      </w:r>
    </w:p>
    <w:p>
      <w:pPr>
        <w:pStyle w:val="Heading3"/>
        <w:spacing w:after="100" w:before="200"/>
      </w:pPr>
      <w:r>
        <w:rPr>
          <w:rFonts w:ascii="Arial" w:cs="Arial" w:eastAsia="Arial" w:hAnsi="Arial"/>
          <w:b/>
          <w:bCs/>
          <w:color w:val="222222"/>
          <w:sz w:val="26"/>
          <w:szCs w:val="26"/>
        </w:rPr>
        <w:t xml:space="preserve">Why free tier, and what are you giving up by using it?</w:t>
      </w:r>
    </w:p>
    <w:p>
      <w:pPr>
        <w:spacing w:after="160" w:line="336"/>
      </w:pPr>
      <w:r>
        <w:rPr>
          <w:rFonts w:ascii="Arial" w:cs="Arial" w:eastAsia="Arial" w:hAnsi="Arial"/>
          <w:b w:val="false"/>
          <w:bCs w:val="false"/>
          <w:i w:val="false"/>
          <w:iCs w:val="false"/>
          <w:color w:val="333333"/>
          <w:sz w:val="22"/>
          <w:szCs w:val="22"/>
        </w:rPr>
        <w:t xml:space="preserve">This is a portfolio demo, not a production system, so there's no reason to pay for headroom nobody will use. The trade-offs are explicit: App Service F1 caps at 60 CPU-minutes/day and cold-starts after idle; the filesystem isn't guaranteed persistent across redeploys, which affects file uploads and file-based logs. Both are documented and have a known upgrade path (B1 Basic, Blob Storage, Application Insights) if they ever become real problems.</w:t>
      </w:r>
    </w:p>
    <w:p>
      <w:pPr>
        <w:pStyle w:val="Heading3"/>
        <w:spacing w:after="100" w:before="200"/>
      </w:pPr>
      <w:r>
        <w:rPr>
          <w:rFonts w:ascii="Arial" w:cs="Arial" w:eastAsia="Arial" w:hAnsi="Arial"/>
          <w:b/>
          <w:bCs/>
          <w:color w:val="222222"/>
          <w:sz w:val="26"/>
          <w:szCs w:val="26"/>
        </w:rPr>
        <w:t xml:space="preserve">Walk me through the CI/CD setup.</w:t>
      </w:r>
    </w:p>
    <w:p>
      <w:pPr>
        <w:spacing w:after="160" w:line="336"/>
      </w:pPr>
      <w:r>
        <w:rPr>
          <w:rFonts w:ascii="Arial" w:cs="Arial" w:eastAsia="Arial" w:hAnsi="Arial"/>
          <w:b w:val="false"/>
          <w:bCs w:val="false"/>
          <w:i w:val="false"/>
          <w:iCs w:val="false"/>
          <w:color w:val="333333"/>
          <w:sz w:val="22"/>
          <w:szCs w:val="22"/>
        </w:rPr>
        <w:t xml:space="preserve">Two independent GitHub Actions workflows, both triggered on push to main. The frontend's was auto-generated by Static Web Apps when the resource was connected to the repo. The backend's was generated by App Service's Deployment Center using OIDC federated credentials rather than a long-lived publish-profile secret — more secure for a public repo. Both needed monorepo-specific path corrections after the initial auto-generation, since this repo has multiple versioned backend/frontend folders rather than a single project at the root.</w:t>
      </w:r>
    </w:p>
    <w:p>
      <w:pPr>
        <w:pStyle w:val="Heading3"/>
        <w:spacing w:after="100" w:before="200"/>
      </w:pPr>
      <w:r>
        <w:rPr>
          <w:rFonts w:ascii="Arial" w:cs="Arial" w:eastAsia="Arial" w:hAnsi="Arial"/>
          <w:b/>
          <w:bCs/>
          <w:color w:val="222222"/>
          <w:sz w:val="26"/>
          <w:szCs w:val="26"/>
        </w:rPr>
        <w:t xml:space="preserve">What went wrong during deployment, and how did you debug it?</w:t>
      </w:r>
    </w:p>
    <w:p>
      <w:pPr>
        <w:spacing w:after="160" w:line="336"/>
      </w:pPr>
      <w:r>
        <w:rPr>
          <w:rFonts w:ascii="Arial" w:cs="Arial" w:eastAsia="Arial" w:hAnsi="Arial"/>
          <w:b w:val="false"/>
          <w:bCs w:val="false"/>
          <w:i w:val="false"/>
          <w:iCs w:val="false"/>
          <w:color w:val="333333"/>
          <w:sz w:val="22"/>
          <w:szCs w:val="22"/>
        </w:rPr>
        <w:t xml:space="preserve">Three real issues: the auto-generated backend workflow assumed the project was at the repo root and failed in 17 seconds until working-directory was added to the build/publish steps; a stale git lock file blocked a local commit after an automated pull, fixed by removing the stale lock files directly; and a CORS error that turned out not to be a CORS bug at all — the App Service had hit its daily free-tier CPU quota, which surfaces as a 403 on every request, including preflights, and is easy to misdiagnose as a CORS misconfiguration unless you check the resource's Overview status first.</w:t>
      </w:r>
    </w:p>
    <w:p>
      <w:pPr>
        <w:pStyle w:val="Heading3"/>
        <w:spacing w:after="100" w:before="200"/>
      </w:pPr>
      <w:r>
        <w:rPr>
          <w:rFonts w:ascii="Arial" w:cs="Arial" w:eastAsia="Arial" w:hAnsi="Arial"/>
          <w:b/>
          <w:bCs/>
          <w:color w:val="222222"/>
          <w:sz w:val="26"/>
          <w:szCs w:val="26"/>
        </w:rPr>
        <w:t xml:space="preserve">How are secrets handled?</w:t>
      </w:r>
    </w:p>
    <w:p>
      <w:pPr>
        <w:spacing w:after="160" w:line="336"/>
      </w:pPr>
      <w:r>
        <w:rPr>
          <w:rFonts w:ascii="Arial" w:cs="Arial" w:eastAsia="Arial" w:hAnsi="Arial"/>
          <w:b w:val="false"/>
          <w:bCs w:val="false"/>
          <w:i w:val="false"/>
          <w:iCs w:val="false"/>
          <w:color w:val="333333"/>
          <w:sz w:val="22"/>
          <w:szCs w:val="22"/>
        </w:rPr>
        <w:t xml:space="preserve">Nothing sensitive lives in source control. appsettings.json (with real values) is gitignored; a Template file with placeholders is committed instead. Real values — connection string, JWT signing key, CORS origin — are set directly in Azure App Service's Environment variables, and GitHub Actions authenticates to Azure via OIDC federated identity rather than a stored credential.</w:t>
      </w:r>
    </w:p>
    <w:p>
      <w:pPr>
        <w:pStyle w:val="Heading3"/>
        <w:spacing w:after="100" w:before="200"/>
      </w:pPr>
      <w:r>
        <w:rPr>
          <w:rFonts w:ascii="Arial" w:cs="Arial" w:eastAsia="Arial" w:hAnsi="Arial"/>
          <w:b/>
          <w:bCs/>
          <w:color w:val="222222"/>
          <w:sz w:val="26"/>
          <w:szCs w:val="26"/>
        </w:rPr>
        <w:t xml:space="preserve">What would you change if this had to handle real production traffic?</w:t>
      </w:r>
    </w:p>
    <w:p>
      <w:pPr>
        <w:spacing w:after="160" w:line="336"/>
      </w:pPr>
      <w:r>
        <w:rPr>
          <w:rFonts w:ascii="Arial" w:cs="Arial" w:eastAsia="Arial" w:hAnsi="Arial"/>
          <w:b w:val="false"/>
          <w:bCs w:val="false"/>
          <w:i w:val="false"/>
          <w:iCs w:val="false"/>
          <w:color w:val="333333"/>
          <w:sz w:val="22"/>
          <w:szCs w:val="22"/>
        </w:rPr>
        <w:t xml:space="preserve">Move off F1 to at least B1 Basic to remove the CPU quota and get filesystem persistence; move file uploads to Blob Storage and logging to Application Insights regardless of tier, since local-disk logging doesn't survive horizontal scaling; and revisit the CORS allow-list and rate limiting with real traffic patterns in mind rather than a single known frontend origin.</w:t>
      </w:r>
    </w:p>
    <w:p>
      <w:pPr>
        <w:pStyle w:val="Heading1"/>
        <w:spacing w:after="200" w:before="400"/>
      </w:pPr>
      <w:r>
        <w:rPr>
          <w:rFonts w:ascii="Arial" w:cs="Arial" w:eastAsia="Arial" w:hAnsi="Arial"/>
          <w:b/>
          <w:bCs/>
          <w:color w:val="222222"/>
          <w:sz w:val="44"/>
          <w:szCs w:val="44"/>
        </w:rPr>
        <w:t xml:space="preserve">Appendix: Commands Used</w:t>
      </w:r>
    </w:p>
    <w:p>
      <w:pPr>
        <w:pStyle w:val="Heading3"/>
        <w:spacing w:after="100" w:before="200"/>
      </w:pPr>
      <w:r>
        <w:rPr>
          <w:rFonts w:ascii="Arial" w:cs="Arial" w:eastAsia="Arial" w:hAnsi="Arial"/>
          <w:b/>
          <w:bCs/>
          <w:color w:val="222222"/>
          <w:sz w:val="26"/>
          <w:szCs w:val="26"/>
        </w:rPr>
        <w:t xml:space="preserve">Pushing the code-prep changes</w:t>
      </w:r>
    </w:p>
    <w:p>
      <w:pPr>
        <w:shd w:fill="F2F1EE" w:val="clear"/>
        <w:spacing w:after="0"/>
      </w:pPr>
      <w:r>
        <w:rPr>
          <w:rFonts w:ascii="Courier New" w:cs="Courier New" w:eastAsia="Courier New" w:hAnsi="Courier New"/>
          <w:color w:val="222222"/>
          <w:sz w:val="19"/>
          <w:szCs w:val="19"/>
        </w:rPr>
        <w:t xml:space="preserve">git add v2_backend/v2.0.0/Program.cs v2_backend/v2.0.0/appsettings.Template.json \</w:t>
      </w:r>
    </w:p>
    <w:p>
      <w:pPr>
        <w:shd w:fill="F2F1EE" w:val="clear"/>
        <w:spacing w:after="0"/>
      </w:pPr>
      <w:r>
        <w:rPr>
          <w:rFonts w:ascii="Courier New" w:cs="Courier New" w:eastAsia="Courier New" w:hAnsi="Courier New"/>
          <w:color w:val="222222"/>
          <w:sz w:val="19"/>
          <w:szCs w:val="19"/>
        </w:rPr>
        <w:t xml:space="preserve">        v2_frontend/v2.0.0/angular.json v2_frontend/v2.0.0/src/environments/ \</w:t>
      </w:r>
    </w:p>
    <w:p>
      <w:pPr>
        <w:shd w:fill="F2F1EE" w:val="clear"/>
        <w:spacing w:after="0"/>
      </w:pPr>
      <w:r>
        <w:rPr>
          <w:rFonts w:ascii="Courier New" w:cs="Courier New" w:eastAsia="Courier New" w:hAnsi="Courier New"/>
          <w:color w:val="222222"/>
          <w:sz w:val="19"/>
          <w:szCs w:val="19"/>
        </w:rPr>
        <w:t xml:space="preserve">        v2_frontend/v2.0.0/src/app/core/services/*.ts</w:t>
      </w:r>
    </w:p>
    <w:p>
      <w:pPr>
        <w:shd w:fill="F2F1EE" w:val="clear"/>
        <w:spacing w:after="0"/>
      </w:pPr>
      <w:r>
        <w:rPr>
          <w:rFonts w:ascii="Courier New" w:cs="Courier New" w:eastAsia="Courier New" w:hAnsi="Courier New"/>
          <w:color w:val="222222"/>
          <w:sz w:val="19"/>
          <w:szCs w:val="19"/>
        </w:rPr>
        <w:t xml:space="preserve">git commit -m "Configure prod environment and CORS for Azure deployment"</w:t>
      </w:r>
    </w:p>
    <w:p>
      <w:pPr>
        <w:shd w:fill="F2F1EE" w:val="clear"/>
        <w:spacing w:after="0"/>
      </w:pPr>
      <w:r>
        <w:rPr>
          <w:rFonts w:ascii="Courier New" w:cs="Courier New" w:eastAsia="Courier New" w:hAnsi="Courier New"/>
          <w:color w:val="222222"/>
          <w:sz w:val="19"/>
          <w:szCs w:val="19"/>
        </w:rPr>
        <w:t xml:space="preserve">git push</w:t>
      </w:r>
    </w:p>
    <w:p>
      <w:pPr>
        <w:spacing w:after="200"/>
      </w:pPr>
    </w:p>
    <w:p>
      <w:pPr>
        <w:pStyle w:val="Heading3"/>
        <w:spacing w:after="100" w:before="200"/>
      </w:pPr>
      <w:r>
        <w:rPr>
          <w:rFonts w:ascii="Arial" w:cs="Arial" w:eastAsia="Arial" w:hAnsi="Arial"/>
          <w:b/>
          <w:bCs/>
          <w:color w:val="222222"/>
          <w:sz w:val="26"/>
          <w:szCs w:val="26"/>
        </w:rPr>
        <w:t xml:space="preserve">Fixing the stale git lock</w:t>
      </w:r>
    </w:p>
    <w:p>
      <w:pPr>
        <w:shd w:fill="F2F1EE" w:val="clear"/>
        <w:spacing w:after="0"/>
      </w:pPr>
      <w:r>
        <w:rPr>
          <w:rFonts w:ascii="Courier New" w:cs="Courier New" w:eastAsia="Courier New" w:hAnsi="Courier New"/>
          <w:color w:val="222222"/>
          <w:sz w:val="19"/>
          <w:szCs w:val="19"/>
        </w:rPr>
        <w:t xml:space="preserve">cd ~/Downloads/apps/vaxtrack</w:t>
      </w:r>
    </w:p>
    <w:p>
      <w:pPr>
        <w:shd w:fill="F2F1EE" w:val="clear"/>
        <w:spacing w:after="0"/>
      </w:pPr>
      <w:r>
        <w:rPr>
          <w:rFonts w:ascii="Courier New" w:cs="Courier New" w:eastAsia="Courier New" w:hAnsi="Courier New"/>
          <w:color w:val="222222"/>
          <w:sz w:val="19"/>
          <w:szCs w:val="19"/>
        </w:rPr>
        <w:t xml:space="preserve">rm -f .git/HEAD.lock</w:t>
      </w:r>
    </w:p>
    <w:p>
      <w:pPr>
        <w:shd w:fill="F2F1EE" w:val="clear"/>
        <w:spacing w:after="0"/>
      </w:pPr>
      <w:r>
        <w:rPr>
          <w:rFonts w:ascii="Courier New" w:cs="Courier New" w:eastAsia="Courier New" w:hAnsi="Courier New"/>
          <w:color w:val="222222"/>
          <w:sz w:val="19"/>
          <w:szCs w:val="19"/>
        </w:rPr>
        <w:t xml:space="preserve">rm -f .git/index.lock</w:t>
      </w:r>
    </w:p>
    <w:p>
      <w:pPr>
        <w:spacing w:after="200"/>
      </w:pPr>
    </w:p>
    <w:p>
      <w:pPr>
        <w:pStyle w:val="Heading3"/>
        <w:spacing w:after="100" w:before="200"/>
      </w:pPr>
      <w:r>
        <w:rPr>
          <w:rFonts w:ascii="Arial" w:cs="Arial" w:eastAsia="Arial" w:hAnsi="Arial"/>
          <w:b/>
          <w:bCs/>
          <w:color w:val="222222"/>
          <w:sz w:val="26"/>
          <w:szCs w:val="26"/>
        </w:rPr>
        <w:t xml:space="preserve">Backend workflow monorepo fix (excerpt)</w:t>
      </w:r>
    </w:p>
    <w:p>
      <w:pPr>
        <w:shd w:fill="F2F1EE" w:val="clear"/>
        <w:spacing w:after="0"/>
      </w:pPr>
      <w:r>
        <w:rPr>
          <w:rFonts w:ascii="Courier New" w:cs="Courier New" w:eastAsia="Courier New" w:hAnsi="Courier New"/>
          <w:color w:val="222222"/>
          <w:sz w:val="19"/>
          <w:szCs w:val="19"/>
        </w:rPr>
        <w:t xml:space="preserve">- name: Build with dotnet</w:t>
      </w:r>
    </w:p>
    <w:p>
      <w:pPr>
        <w:shd w:fill="F2F1EE" w:val="clear"/>
        <w:spacing w:after="0"/>
      </w:pPr>
      <w:r>
        <w:rPr>
          <w:rFonts w:ascii="Courier New" w:cs="Courier New" w:eastAsia="Courier New" w:hAnsi="Courier New"/>
          <w:color w:val="222222"/>
          <w:sz w:val="19"/>
          <w:szCs w:val="19"/>
        </w:rPr>
        <w:t xml:space="preserve">  working-directory: v2_backend/v2.0.0</w:t>
      </w:r>
    </w:p>
    <w:p>
      <w:pPr>
        <w:shd w:fill="F2F1EE" w:val="clear"/>
        <w:spacing w:after="0"/>
      </w:pPr>
      <w:r>
        <w:rPr>
          <w:rFonts w:ascii="Courier New" w:cs="Courier New" w:eastAsia="Courier New" w:hAnsi="Courier New"/>
          <w:color w:val="222222"/>
          <w:sz w:val="19"/>
          <w:szCs w:val="19"/>
        </w:rPr>
        <w:t xml:space="preserve">  run: dotnet build --configuration Release</w:t>
      </w:r>
    </w:p>
    <w:p>
      <w:pPr>
        <w:shd w:fill="F2F1EE" w:val="clear"/>
        <w:spacing w:after="0"/>
      </w:pPr>
      <w:r>
        <w:rPr>
          <w:rFonts w:ascii="Courier New" w:cs="Courier New" w:eastAsia="Courier New" w:hAnsi="Courier New"/>
          <w:color w:val="222222"/>
          <w:sz w:val="19"/>
          <w:szCs w:val="19"/>
        </w:rPr>
        <w:t xml:space="preserve"/>
      </w:r>
    </w:p>
    <w:p>
      <w:pPr>
        <w:shd w:fill="F2F1EE" w:val="clear"/>
        <w:spacing w:after="0"/>
      </w:pPr>
      <w:r>
        <w:rPr>
          <w:rFonts w:ascii="Courier New" w:cs="Courier New" w:eastAsia="Courier New" w:hAnsi="Courier New"/>
          <w:color w:val="222222"/>
          <w:sz w:val="19"/>
          <w:szCs w:val="19"/>
        </w:rPr>
        <w:t xml:space="preserve">- name: dotnet publish</w:t>
      </w:r>
    </w:p>
    <w:p>
      <w:pPr>
        <w:shd w:fill="F2F1EE" w:val="clear"/>
        <w:spacing w:after="0"/>
      </w:pPr>
      <w:r>
        <w:rPr>
          <w:rFonts w:ascii="Courier New" w:cs="Courier New" w:eastAsia="Courier New" w:hAnsi="Courier New"/>
          <w:color w:val="222222"/>
          <w:sz w:val="19"/>
          <w:szCs w:val="19"/>
        </w:rPr>
        <w:t xml:space="preserve">  working-directory: v2_backend/v2.0.0</w:t>
      </w:r>
    </w:p>
    <w:p>
      <w:pPr>
        <w:shd w:fill="F2F1EE" w:val="clear"/>
        <w:spacing w:after="0"/>
      </w:pPr>
      <w:r>
        <w:rPr>
          <w:rFonts w:ascii="Courier New" w:cs="Courier New" w:eastAsia="Courier New" w:hAnsi="Courier New"/>
          <w:color w:val="222222"/>
          <w:sz w:val="19"/>
          <w:szCs w:val="19"/>
        </w:rPr>
        <w:t xml:space="preserve">  run: dotnet publish -c Release -o ${{env.DOTNET_ROOT}}/myapp</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888888"/>
        <w:sz w:val="16"/>
        <w:szCs w:val="16"/>
      </w:rPr>
      <w:t xml:space="preserve">Confidential — internal review</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0801fb05632f39dbb2d052ed843b920a910be3c.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2026-07-14T19:52:48.877Z</dcterms:created>
  <dcterms:modified xsi:type="dcterms:W3CDTF">2026-07-14T19:52:48.878Z</dcterms:modified>
</cp:coreProperties>
</file>

<file path=docProps/custom.xml><?xml version="1.0" encoding="utf-8"?>
<Properties xmlns="http://schemas.openxmlformats.org/officeDocument/2006/custom-properties" xmlns:vt="http://schemas.openxmlformats.org/officeDocument/2006/docPropsVTypes"/>
</file>