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sz w:val="36"/>
        </w:rPr>
        <w:t>落球法 AI 视觉实验准入题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题型仅包含单项选择题和判断题。题目依据平台讲义设置，用于确认学生理解实验流程、标定要求、背光测量条件和结果复核方法。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1. [单项选择题] 本平台完整实验流程的合理顺序是（ ）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A. 先测量，再读讲义，最后标定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B. 阅读讲义与答题准入后，填写参数、连接画面、标定、背光测量、录入人工值并生成报告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C. 只要连接摄像头即可直接生成报告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D. 先关闭背光，再进行标定和读题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答案：B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2. [单项选择题] 落球法计算液体粘滞系数最关键的速度量是（ ）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A. 小球进入稳定匀速阶段后的终端速度 vt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B. 刚释放瞬间的速度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C. 液面附近的最大加速度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D. 任意一帧画面中的瞬时速度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答案：A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3. [单项选择题] 斯托克斯定律 F=6πηrv 主要适用于（ ）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A. 小球高速运动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B. 小球低速运动且液体无涡流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C. 液体产生强烈涡流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D. 大体积球体运动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答案：B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4. [判断题] 若小球尚未进入匀速段就取速度，通常会使终端速度偏小，并可能使计算出的粘滞系数偏大。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答案：正确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5. [判断题] 教学实验中通常要求雷诺数 Re &lt; 1；若希望更接近蠕动流条件，可采用 Re &lt; 0.1 作为更保守判据。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答案：正确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6. [单项选择题] 下列哪种做法最有助于减小壁效应（ ）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A. 选用更大内径的量筒或更小的小球，使 2r/D 变小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B. 让小球贴近筒壁下落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C. 提高环境光亮度使画面更白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D. 不记录量筒内径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答案：A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7. [单项选择题] 开始标定前，平台先标注量筒左右边缘并生成中心虚线，主要目的是（ ）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A. 让画面更好看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B. 确定量筒中心轴线，使标定点和落球路径尽量沿中心线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C. 自动改变液体密度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D. 替代小球半径测量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答案：B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8. [判断题] 标定完成后可以随意移动摄像头或量筒，因为平台会自动保持原来的像素-长度关系。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答案：错误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9. [判断题] 背光测量时，摄像头曝光越高越好，过曝不会影响小球边缘识别。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答案：错误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10. [单项选择题] 平台判定终端速度时，最应关注的图像和曲线特征是（ ）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A. 小球颜色是否最深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B. v-t 图中是否出现持续稳定的平台段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C. 画面是否越亮越好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D. 第一帧速度是否最大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答案：B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11. [单项选择题] 若 AI 测量结果和人工测量结果差异较大，最合理的处理是（ ）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A. 直接删除人工测量值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B. 只相信 AI 结果，不再复核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C. 只相信人工结果，不看曲线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D. 检查人工计时、标定点、释放中心性、背光曝光和追踪质量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答案：D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12. [判断题] 如果画面中气泡或量筒划痕被反复误识别，应调整检测区域、背光和曝光，必要时重测。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答案：正确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13. [判断题] 修正结果可以替代实验条件判断；只要平台给出 K壁 和 KRe，就不需要关注 Re、壁效应和轨迹质量。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1"/>
        </w:rPr>
        <w:t xml:space="preserve">   答案：错误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